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3A1E8" w14:textId="340A8394" w:rsidR="00870A04" w:rsidRPr="0000289A" w:rsidRDefault="00ED6B64" w:rsidP="00CC3B12">
      <w:pPr>
        <w:jc w:val="center"/>
        <w:rPr>
          <w:rFonts w:asciiTheme="majorEastAsia" w:hAnsiTheme="majorEastAsia" w:cstheme="majorEastAsia"/>
        </w:rPr>
      </w:pPr>
      <w:r w:rsidRPr="0000289A">
        <w:rPr>
          <w:rFonts w:asciiTheme="majorEastAsia" w:hAnsiTheme="majorEastAsia" w:cstheme="majorEastAsia" w:hint="eastAsia"/>
        </w:rPr>
        <w:t>Treasurer</w:t>
      </w:r>
      <w:r w:rsidR="0000289A">
        <w:rPr>
          <w:rFonts w:asciiTheme="majorEastAsia" w:hAnsiTheme="majorEastAsia" w:cstheme="majorEastAsia"/>
        </w:rPr>
        <w:t>’</w:t>
      </w:r>
      <w:r w:rsidR="00952062">
        <w:rPr>
          <w:rFonts w:asciiTheme="majorEastAsia" w:hAnsiTheme="majorEastAsia" w:cstheme="majorEastAsia" w:hint="eastAsia"/>
        </w:rPr>
        <w:t>s</w:t>
      </w:r>
      <w:r w:rsidR="00885D80">
        <w:rPr>
          <w:rFonts w:asciiTheme="majorEastAsia" w:hAnsiTheme="majorEastAsia" w:cstheme="majorEastAsia"/>
        </w:rPr>
        <w:t xml:space="preserve"> May</w:t>
      </w:r>
      <w:r w:rsidR="00615B8E">
        <w:rPr>
          <w:rFonts w:asciiTheme="majorEastAsia" w:hAnsiTheme="majorEastAsia" w:cstheme="majorEastAsia"/>
        </w:rPr>
        <w:t xml:space="preserve"> </w:t>
      </w:r>
      <w:r w:rsidR="00677DA0">
        <w:rPr>
          <w:rFonts w:asciiTheme="majorEastAsia" w:hAnsiTheme="majorEastAsia" w:cstheme="majorEastAsia"/>
        </w:rPr>
        <w:t>2025</w:t>
      </w:r>
      <w:r w:rsidR="00623922">
        <w:rPr>
          <w:rFonts w:asciiTheme="majorEastAsia" w:hAnsiTheme="majorEastAsia" w:cstheme="majorEastAsia"/>
        </w:rPr>
        <w:t xml:space="preserve"> </w:t>
      </w:r>
      <w:r w:rsidRPr="0000289A">
        <w:rPr>
          <w:rFonts w:asciiTheme="majorEastAsia" w:hAnsiTheme="majorEastAsia" w:cstheme="majorEastAsia" w:hint="eastAsia"/>
        </w:rPr>
        <w:t>Report</w:t>
      </w:r>
    </w:p>
    <w:p w14:paraId="35EEC51A" w14:textId="77777777" w:rsidR="004F729C" w:rsidRPr="0000289A" w:rsidRDefault="004F729C">
      <w:pPr>
        <w:rPr>
          <w:rFonts w:asciiTheme="majorEastAsia" w:hAnsiTheme="majorEastAsia" w:cstheme="majorEastAsia"/>
        </w:rPr>
      </w:pPr>
    </w:p>
    <w:p w14:paraId="2328FB03" w14:textId="37021136" w:rsidR="008463A9" w:rsidRPr="005C6CCF" w:rsidRDefault="00A10C06" w:rsidP="00F70306">
      <w:pPr>
        <w:rPr>
          <w:rFonts w:asciiTheme="majorEastAsia" w:hAnsiTheme="majorEastAsia" w:cstheme="majorEastAsia"/>
        </w:rPr>
      </w:pPr>
      <w:r w:rsidRPr="0000289A">
        <w:rPr>
          <w:rFonts w:asciiTheme="majorEastAsia" w:hAnsiTheme="majorEastAsia" w:cstheme="majorEastAsia" w:hint="eastAsia"/>
        </w:rPr>
        <w:t>Treasurer</w:t>
      </w:r>
      <w:r w:rsidR="0000289A">
        <w:rPr>
          <w:rFonts w:asciiTheme="majorEastAsia" w:hAnsiTheme="majorEastAsia" w:cstheme="majorEastAsia"/>
        </w:rPr>
        <w:t>’</w:t>
      </w:r>
      <w:r w:rsidRPr="0000289A">
        <w:rPr>
          <w:rFonts w:asciiTheme="majorEastAsia" w:hAnsiTheme="majorEastAsia" w:cstheme="majorEastAsia" w:hint="eastAsia"/>
        </w:rPr>
        <w:t xml:space="preserve">s </w:t>
      </w:r>
      <w:r w:rsidR="004C00D6" w:rsidRPr="0000289A">
        <w:rPr>
          <w:rFonts w:asciiTheme="majorEastAsia" w:hAnsiTheme="majorEastAsia" w:cstheme="majorEastAsia" w:hint="eastAsia"/>
        </w:rPr>
        <w:t>Activities Report</w:t>
      </w:r>
    </w:p>
    <w:p w14:paraId="4E421042" w14:textId="7D3EF929" w:rsidR="002C15CD" w:rsidRDefault="002C15CD" w:rsidP="008463A9">
      <w:pPr>
        <w:pStyle w:val="ListParagraph"/>
        <w:numPr>
          <w:ilvl w:val="0"/>
          <w:numId w:val="1"/>
        </w:numPr>
        <w:rPr>
          <w:rFonts w:asciiTheme="majorEastAsia" w:hAnsiTheme="majorEastAsia" w:cstheme="majorEastAsia"/>
        </w:rPr>
      </w:pPr>
      <w:r>
        <w:rPr>
          <w:rFonts w:asciiTheme="majorEastAsia" w:hAnsiTheme="majorEastAsia" w:cstheme="majorEastAsia"/>
        </w:rPr>
        <w:t>Audit update</w:t>
      </w:r>
    </w:p>
    <w:p w14:paraId="5776A258" w14:textId="2F84E22F" w:rsidR="002C15CD" w:rsidRDefault="00B81C67" w:rsidP="000027B1">
      <w:pPr>
        <w:pStyle w:val="ListParagraph"/>
        <w:numPr>
          <w:ilvl w:val="1"/>
          <w:numId w:val="1"/>
        </w:numPr>
        <w:rPr>
          <w:rFonts w:asciiTheme="majorEastAsia" w:hAnsiTheme="majorEastAsia" w:cstheme="majorEastAsia"/>
        </w:rPr>
      </w:pPr>
      <w:r>
        <w:rPr>
          <w:rFonts w:asciiTheme="majorEastAsia" w:hAnsiTheme="majorEastAsia" w:cstheme="majorEastAsia"/>
        </w:rPr>
        <w:t>We are still waiting for the 2024 audit</w:t>
      </w:r>
      <w:r w:rsidR="002C15CD">
        <w:rPr>
          <w:rFonts w:asciiTheme="majorEastAsia" w:hAnsiTheme="majorEastAsia" w:cstheme="majorEastAsia"/>
        </w:rPr>
        <w:t>.</w:t>
      </w:r>
      <w:r w:rsidR="00885D80">
        <w:rPr>
          <w:rFonts w:asciiTheme="majorEastAsia" w:hAnsiTheme="majorEastAsia" w:cstheme="majorEastAsia"/>
        </w:rPr>
        <w:t xml:space="preserve"> </w:t>
      </w:r>
      <w:r w:rsidR="000027B1">
        <w:rPr>
          <w:rFonts w:asciiTheme="majorEastAsia" w:hAnsiTheme="majorEastAsia" w:cstheme="majorEastAsia"/>
        </w:rPr>
        <w:t xml:space="preserve">We have not paid their $2,600 invoice pending receipt of the audit.  </w:t>
      </w:r>
      <w:r w:rsidR="00885D80">
        <w:rPr>
          <w:rFonts w:asciiTheme="majorEastAsia" w:hAnsiTheme="majorEastAsia" w:cstheme="majorEastAsia"/>
        </w:rPr>
        <w:t>David and I are considering selecting a new auditor as for two years now the current auditor has been very slow.  We may end up paying more for the audit, but it would help to receive it in a timely fashion.</w:t>
      </w:r>
    </w:p>
    <w:p w14:paraId="79C1E11C" w14:textId="7EF1F313" w:rsidR="008463A9" w:rsidRPr="008463A9" w:rsidRDefault="008463A9" w:rsidP="008463A9">
      <w:pPr>
        <w:pStyle w:val="ListParagraph"/>
        <w:numPr>
          <w:ilvl w:val="0"/>
          <w:numId w:val="1"/>
        </w:numPr>
        <w:rPr>
          <w:rFonts w:asciiTheme="majorEastAsia" w:hAnsiTheme="majorEastAsia" w:cstheme="majorEastAsia"/>
        </w:rPr>
      </w:pPr>
      <w:r>
        <w:rPr>
          <w:rFonts w:asciiTheme="majorEastAsia" w:hAnsiTheme="majorEastAsia" w:cstheme="majorEastAsia"/>
        </w:rPr>
        <w:t>Investments update</w:t>
      </w:r>
    </w:p>
    <w:p w14:paraId="3891F855" w14:textId="0020EC88" w:rsidR="002D2007" w:rsidRPr="00B0300D" w:rsidRDefault="008A5C3D" w:rsidP="0059111B">
      <w:pPr>
        <w:pStyle w:val="ListParagraph"/>
        <w:numPr>
          <w:ilvl w:val="1"/>
          <w:numId w:val="1"/>
        </w:numPr>
        <w:rPr>
          <w:rFonts w:asciiTheme="majorEastAsia" w:hAnsiTheme="majorEastAsia" w:cstheme="majorEastAsia"/>
        </w:rPr>
      </w:pPr>
      <w:r>
        <w:rPr>
          <w:rFonts w:asciiTheme="majorEastAsia" w:hAnsiTheme="majorEastAsia" w:cstheme="majorEastAsia"/>
        </w:rPr>
        <w:t>At</w:t>
      </w:r>
      <w:r w:rsidR="008463A9" w:rsidRPr="00B0300D">
        <w:rPr>
          <w:rFonts w:asciiTheme="majorEastAsia" w:hAnsiTheme="majorEastAsia" w:cstheme="majorEastAsia"/>
        </w:rPr>
        <w:t xml:space="preserve"> Edward Jones</w:t>
      </w:r>
      <w:r>
        <w:rPr>
          <w:rFonts w:asciiTheme="majorEastAsia" w:hAnsiTheme="majorEastAsia" w:cstheme="majorEastAsia"/>
        </w:rPr>
        <w:t>,</w:t>
      </w:r>
      <w:r w:rsidR="008463A9" w:rsidRPr="00B0300D">
        <w:rPr>
          <w:rFonts w:asciiTheme="majorEastAsia" w:hAnsiTheme="majorEastAsia" w:cstheme="majorEastAsia"/>
        </w:rPr>
        <w:t xml:space="preserve"> </w:t>
      </w:r>
      <w:r w:rsidR="00F8681C">
        <w:rPr>
          <w:rFonts w:asciiTheme="majorEastAsia" w:hAnsiTheme="majorEastAsia" w:cstheme="majorEastAsia"/>
        </w:rPr>
        <w:t>we had</w:t>
      </w:r>
      <w:r w:rsidR="001B68E5">
        <w:rPr>
          <w:rFonts w:asciiTheme="majorEastAsia" w:hAnsiTheme="majorEastAsia" w:cstheme="majorEastAsia"/>
        </w:rPr>
        <w:t xml:space="preserve"> 10</w:t>
      </w:r>
      <w:r w:rsidR="008463A9" w:rsidRPr="00B0300D">
        <w:rPr>
          <w:rFonts w:asciiTheme="majorEastAsia" w:hAnsiTheme="majorEastAsia" w:cstheme="majorEastAsia"/>
        </w:rPr>
        <w:t xml:space="preserve"> CDs with maturities ranging from </w:t>
      </w:r>
      <w:r w:rsidR="00924909">
        <w:rPr>
          <w:rFonts w:asciiTheme="majorEastAsia" w:hAnsiTheme="majorEastAsia" w:cstheme="majorEastAsia"/>
        </w:rPr>
        <w:t>2</w:t>
      </w:r>
      <w:r w:rsidR="001F2E83" w:rsidRPr="00B0300D">
        <w:rPr>
          <w:rFonts w:asciiTheme="majorEastAsia" w:hAnsiTheme="majorEastAsia" w:cstheme="majorEastAsia"/>
        </w:rPr>
        <w:t xml:space="preserve"> to </w:t>
      </w:r>
      <w:r w:rsidR="00924909">
        <w:rPr>
          <w:rFonts w:asciiTheme="majorEastAsia" w:hAnsiTheme="majorEastAsia" w:cstheme="majorEastAsia"/>
        </w:rPr>
        <w:t>60</w:t>
      </w:r>
      <w:r w:rsidR="0056548D" w:rsidRPr="00B0300D">
        <w:rPr>
          <w:rFonts w:asciiTheme="majorEastAsia" w:hAnsiTheme="majorEastAsia" w:cstheme="majorEastAsia"/>
        </w:rPr>
        <w:t xml:space="preserve"> months</w:t>
      </w:r>
      <w:r w:rsidR="00257CBE" w:rsidRPr="00B0300D">
        <w:rPr>
          <w:rFonts w:asciiTheme="majorEastAsia" w:hAnsiTheme="majorEastAsia" w:cstheme="majorEastAsia"/>
        </w:rPr>
        <w:t xml:space="preserve"> (known as a maturity ladder)</w:t>
      </w:r>
      <w:r w:rsidR="00924909">
        <w:rPr>
          <w:rFonts w:asciiTheme="majorEastAsia" w:hAnsiTheme="majorEastAsia" w:cstheme="majorEastAsia"/>
        </w:rPr>
        <w:t xml:space="preserve"> totaling $135</w:t>
      </w:r>
      <w:r w:rsidR="005F4DFD" w:rsidRPr="00B0300D">
        <w:rPr>
          <w:rFonts w:asciiTheme="majorEastAsia" w:hAnsiTheme="majorEastAsia" w:cstheme="majorEastAsia"/>
        </w:rPr>
        <w:t>,000</w:t>
      </w:r>
      <w:r w:rsidR="00A03685">
        <w:rPr>
          <w:rFonts w:asciiTheme="majorEastAsia" w:hAnsiTheme="majorEastAsia" w:cstheme="majorEastAsia"/>
        </w:rPr>
        <w:t xml:space="preserve">.  The </w:t>
      </w:r>
      <w:r w:rsidR="004C35A9">
        <w:rPr>
          <w:rFonts w:asciiTheme="majorEastAsia" w:hAnsiTheme="majorEastAsia" w:cstheme="majorEastAsia"/>
        </w:rPr>
        <w:t xml:space="preserve">weighted </w:t>
      </w:r>
      <w:r w:rsidR="00A03685">
        <w:rPr>
          <w:rFonts w:asciiTheme="majorEastAsia" w:hAnsiTheme="majorEastAsia" w:cstheme="majorEastAsia"/>
        </w:rPr>
        <w:t>average rate was</w:t>
      </w:r>
      <w:r w:rsidR="008463A9" w:rsidRPr="00B0300D">
        <w:rPr>
          <w:rFonts w:asciiTheme="majorEastAsia" w:hAnsiTheme="majorEastAsia" w:cstheme="majorEastAsia"/>
        </w:rPr>
        <w:t xml:space="preserve"> </w:t>
      </w:r>
      <w:r w:rsidR="004C35A9">
        <w:rPr>
          <w:rFonts w:asciiTheme="majorEastAsia" w:hAnsiTheme="majorEastAsia" w:cstheme="majorEastAsia"/>
        </w:rPr>
        <w:t>3.87</w:t>
      </w:r>
      <w:r w:rsidR="00C04D0D">
        <w:rPr>
          <w:rFonts w:asciiTheme="majorEastAsia" w:hAnsiTheme="majorEastAsia" w:cstheme="majorEastAsia"/>
        </w:rPr>
        <w:t>%</w:t>
      </w:r>
      <w:r w:rsidR="003A0FCB">
        <w:rPr>
          <w:rFonts w:asciiTheme="majorEastAsia" w:hAnsiTheme="majorEastAsia" w:cstheme="majorEastAsia"/>
        </w:rPr>
        <w:t>.</w:t>
      </w:r>
      <w:r w:rsidR="00447D4E">
        <w:rPr>
          <w:rFonts w:asciiTheme="majorEastAsia" w:hAnsiTheme="majorEastAsia" w:cstheme="majorEastAsia"/>
        </w:rPr>
        <w:t xml:space="preserve"> We also </w:t>
      </w:r>
      <w:r w:rsidR="00575751">
        <w:rPr>
          <w:rFonts w:asciiTheme="majorEastAsia" w:hAnsiTheme="majorEastAsia" w:cstheme="majorEastAsia"/>
        </w:rPr>
        <w:t>had</w:t>
      </w:r>
      <w:r w:rsidR="00447D4E" w:rsidRPr="00995BC7">
        <w:rPr>
          <w:rFonts w:asciiTheme="majorEastAsia" w:hAnsiTheme="majorEastAsia" w:cstheme="majorEastAsia"/>
        </w:rPr>
        <w:t xml:space="preserve"> $</w:t>
      </w:r>
      <w:r w:rsidR="004C35A9">
        <w:rPr>
          <w:rFonts w:asciiTheme="majorEastAsia" w:hAnsiTheme="majorEastAsia" w:cstheme="majorEastAsia"/>
        </w:rPr>
        <w:t>671.31</w:t>
      </w:r>
      <w:r w:rsidR="00447D4E">
        <w:rPr>
          <w:rFonts w:asciiTheme="majorEastAsia" w:hAnsiTheme="majorEastAsia" w:cstheme="majorEastAsia"/>
        </w:rPr>
        <w:t xml:space="preserve"> in a money market account</w:t>
      </w:r>
      <w:r w:rsidR="00881CAF">
        <w:rPr>
          <w:rFonts w:asciiTheme="majorEastAsia" w:hAnsiTheme="majorEastAsia" w:cstheme="majorEastAsia"/>
        </w:rPr>
        <w:t xml:space="preserve"> earning 0.45</w:t>
      </w:r>
      <w:r w:rsidR="000A3447">
        <w:rPr>
          <w:rFonts w:asciiTheme="majorEastAsia" w:hAnsiTheme="majorEastAsia" w:cstheme="majorEastAsia"/>
        </w:rPr>
        <w:t>%</w:t>
      </w:r>
      <w:r w:rsidR="00447D4E">
        <w:rPr>
          <w:rFonts w:asciiTheme="majorEastAsia" w:hAnsiTheme="majorEastAsia" w:cstheme="majorEastAsia"/>
        </w:rPr>
        <w:t>.</w:t>
      </w:r>
    </w:p>
    <w:p w14:paraId="2AF80E93" w14:textId="5FA25EAA" w:rsidR="00E36225" w:rsidRPr="00B0300D" w:rsidRDefault="00FC5D0C" w:rsidP="001E6C67">
      <w:pPr>
        <w:pStyle w:val="ListParagraph"/>
        <w:numPr>
          <w:ilvl w:val="1"/>
          <w:numId w:val="1"/>
        </w:numPr>
        <w:rPr>
          <w:rFonts w:asciiTheme="majorEastAsia" w:hAnsiTheme="majorEastAsia" w:cstheme="majorEastAsia"/>
        </w:rPr>
      </w:pPr>
      <w:r w:rsidRPr="00B0300D">
        <w:rPr>
          <w:rFonts w:asciiTheme="majorEastAsia" w:hAnsiTheme="majorEastAsia" w:cstheme="majorEastAsia"/>
        </w:rPr>
        <w:t xml:space="preserve">We </w:t>
      </w:r>
      <w:r w:rsidR="008A5C3D">
        <w:rPr>
          <w:rFonts w:asciiTheme="majorEastAsia" w:hAnsiTheme="majorEastAsia" w:cstheme="majorEastAsia"/>
        </w:rPr>
        <w:t xml:space="preserve">have $10,000 </w:t>
      </w:r>
      <w:r w:rsidR="008A6CB3" w:rsidRPr="00B0300D">
        <w:rPr>
          <w:rFonts w:asciiTheme="majorEastAsia" w:hAnsiTheme="majorEastAsia" w:cstheme="majorEastAsia"/>
        </w:rPr>
        <w:t>in a Treasury Direct acco</w:t>
      </w:r>
      <w:r w:rsidR="000C2153">
        <w:rPr>
          <w:rFonts w:asciiTheme="majorEastAsia" w:hAnsiTheme="majorEastAsia" w:cstheme="majorEastAsia"/>
        </w:rPr>
        <w:t xml:space="preserve">unt with a current yield of </w:t>
      </w:r>
      <w:r w:rsidR="001E6C67">
        <w:rPr>
          <w:rFonts w:asciiTheme="majorEastAsia" w:hAnsiTheme="majorEastAsia" w:cstheme="majorEastAsia"/>
        </w:rPr>
        <w:t>1.9</w:t>
      </w:r>
      <w:bookmarkStart w:id="0" w:name="_GoBack"/>
      <w:bookmarkEnd w:id="0"/>
      <w:r w:rsidR="008A6CB3" w:rsidRPr="00B0300D">
        <w:rPr>
          <w:rFonts w:asciiTheme="majorEastAsia" w:hAnsiTheme="majorEastAsia" w:cstheme="majorEastAsia"/>
        </w:rPr>
        <w:t>%</w:t>
      </w:r>
      <w:r w:rsidR="00E20DCE">
        <w:rPr>
          <w:rFonts w:asciiTheme="majorEastAsia" w:hAnsiTheme="majorEastAsia" w:cstheme="majorEastAsia"/>
        </w:rPr>
        <w:t xml:space="preserve"> and accrued interest of $</w:t>
      </w:r>
      <w:r w:rsidR="001E6C67">
        <w:rPr>
          <w:rFonts w:asciiTheme="majorEastAsia" w:hAnsiTheme="majorEastAsia" w:cstheme="majorEastAsia"/>
        </w:rPr>
        <w:t>1,404</w:t>
      </w:r>
      <w:r w:rsidR="00E97BEC">
        <w:rPr>
          <w:rFonts w:asciiTheme="majorEastAsia" w:hAnsiTheme="majorEastAsia" w:cstheme="majorEastAsia"/>
        </w:rPr>
        <w:t>.</w:t>
      </w:r>
    </w:p>
    <w:p w14:paraId="60E382E1" w14:textId="465B476E" w:rsidR="00257CBE" w:rsidRPr="008A6CB3" w:rsidRDefault="00CA2BE3" w:rsidP="00615B8E">
      <w:pPr>
        <w:pStyle w:val="ListParagraph"/>
        <w:numPr>
          <w:ilvl w:val="0"/>
          <w:numId w:val="1"/>
        </w:numPr>
        <w:rPr>
          <w:rFonts w:asciiTheme="majorEastAsia" w:hAnsiTheme="majorEastAsia" w:cstheme="majorEastAsia"/>
        </w:rPr>
      </w:pPr>
      <w:r>
        <w:rPr>
          <w:rFonts w:asciiTheme="majorEastAsia" w:hAnsiTheme="majorEastAsia" w:cstheme="majorEastAsia"/>
        </w:rPr>
        <w:t>May</w:t>
      </w:r>
      <w:r w:rsidR="00515994">
        <w:rPr>
          <w:rFonts w:asciiTheme="majorEastAsia" w:hAnsiTheme="majorEastAsia" w:cstheme="majorEastAsia"/>
        </w:rPr>
        <w:t xml:space="preserve"> </w:t>
      </w:r>
      <w:r w:rsidR="00481233" w:rsidRPr="0000289A">
        <w:rPr>
          <w:rFonts w:asciiTheme="majorEastAsia" w:hAnsiTheme="majorEastAsia" w:cstheme="majorEastAsia" w:hint="eastAsia"/>
        </w:rPr>
        <w:t>transaction review</w:t>
      </w:r>
    </w:p>
    <w:p w14:paraId="2490A63C" w14:textId="3DF08D3D" w:rsidR="00A85F35" w:rsidRDefault="00041A8D" w:rsidP="00491829">
      <w:pPr>
        <w:pStyle w:val="ListParagraph"/>
        <w:numPr>
          <w:ilvl w:val="1"/>
          <w:numId w:val="1"/>
        </w:numPr>
        <w:rPr>
          <w:rFonts w:asciiTheme="majorEastAsia" w:hAnsiTheme="majorEastAsia" w:cstheme="majorEastAsia"/>
        </w:rPr>
      </w:pPr>
      <w:r w:rsidRPr="00B22C17">
        <w:rPr>
          <w:rFonts w:asciiTheme="majorEastAsia" w:hAnsiTheme="majorEastAsia" w:cstheme="majorEastAsia"/>
        </w:rPr>
        <w:t>I</w:t>
      </w:r>
      <w:r w:rsidR="004B0CFE">
        <w:rPr>
          <w:rFonts w:asciiTheme="majorEastAsia" w:hAnsiTheme="majorEastAsia" w:cstheme="majorEastAsia"/>
        </w:rPr>
        <w:t xml:space="preserve"> ha</w:t>
      </w:r>
      <w:r w:rsidR="003A0FCB">
        <w:rPr>
          <w:rFonts w:asciiTheme="majorEastAsia" w:hAnsiTheme="majorEastAsia" w:cstheme="majorEastAsia"/>
        </w:rPr>
        <w:t xml:space="preserve">ve </w:t>
      </w:r>
      <w:r w:rsidR="00670D84">
        <w:rPr>
          <w:rFonts w:asciiTheme="majorEastAsia" w:hAnsiTheme="majorEastAsia" w:cstheme="majorEastAsia"/>
        </w:rPr>
        <w:t xml:space="preserve">reviewed the invoices for </w:t>
      </w:r>
      <w:r w:rsidR="00491829">
        <w:rPr>
          <w:rFonts w:asciiTheme="majorEastAsia" w:hAnsiTheme="majorEastAsia" w:cstheme="majorEastAsia"/>
        </w:rPr>
        <w:t>May and all appear reasonable.</w:t>
      </w:r>
    </w:p>
    <w:p w14:paraId="7CC9C82D" w14:textId="1DF144D9" w:rsidR="002C15CD" w:rsidRDefault="009D14F1" w:rsidP="007B12E9">
      <w:pPr>
        <w:pStyle w:val="ListParagraph"/>
        <w:numPr>
          <w:ilvl w:val="1"/>
          <w:numId w:val="1"/>
        </w:numPr>
        <w:rPr>
          <w:rFonts w:asciiTheme="majorEastAsia" w:hAnsiTheme="majorEastAsia" w:cstheme="majorEastAsia"/>
        </w:rPr>
      </w:pPr>
      <w:r>
        <w:rPr>
          <w:rFonts w:asciiTheme="majorEastAsia" w:hAnsiTheme="majorEastAsia" w:cstheme="majorEastAsia"/>
        </w:rPr>
        <w:t>I have reviewed the bank reconciliation</w:t>
      </w:r>
      <w:r w:rsidR="003D0459">
        <w:rPr>
          <w:rFonts w:asciiTheme="majorEastAsia" w:hAnsiTheme="majorEastAsia" w:cstheme="majorEastAsia"/>
        </w:rPr>
        <w:t>s and all appear to be in order</w:t>
      </w:r>
      <w:r w:rsidR="007B12E9">
        <w:rPr>
          <w:rFonts w:asciiTheme="majorEastAsia" w:hAnsiTheme="majorEastAsia" w:cstheme="majorEastAsia"/>
        </w:rPr>
        <w:t>.</w:t>
      </w:r>
    </w:p>
    <w:p w14:paraId="369308BC" w14:textId="57598A0C" w:rsidR="005A087D" w:rsidRPr="002C15CD" w:rsidRDefault="005A087D" w:rsidP="007B12E9">
      <w:pPr>
        <w:pStyle w:val="ListParagraph"/>
        <w:numPr>
          <w:ilvl w:val="1"/>
          <w:numId w:val="1"/>
        </w:numPr>
        <w:rPr>
          <w:rFonts w:asciiTheme="majorEastAsia" w:hAnsiTheme="majorEastAsia" w:cstheme="majorEastAsia"/>
        </w:rPr>
      </w:pPr>
      <w:r>
        <w:rPr>
          <w:rFonts w:asciiTheme="majorEastAsia" w:hAnsiTheme="majorEastAsia" w:cstheme="majorEastAsia"/>
        </w:rPr>
        <w:t>We are reviewing the painting payments to make sure we did not overpay.</w:t>
      </w:r>
    </w:p>
    <w:p w14:paraId="71955598" w14:textId="77777777" w:rsidR="006D72B7" w:rsidRDefault="002C1CA5" w:rsidP="006D72B7">
      <w:pPr>
        <w:pStyle w:val="ListParagraph"/>
        <w:numPr>
          <w:ilvl w:val="0"/>
          <w:numId w:val="1"/>
        </w:numPr>
        <w:rPr>
          <w:rFonts w:asciiTheme="majorEastAsia" w:hAnsiTheme="majorEastAsia" w:cstheme="majorEastAsia"/>
        </w:rPr>
      </w:pPr>
      <w:r w:rsidRPr="006D72B7">
        <w:rPr>
          <w:rFonts w:asciiTheme="majorEastAsia" w:hAnsiTheme="majorEastAsia" w:cstheme="majorEastAsia"/>
        </w:rPr>
        <w:t>Member dues</w:t>
      </w:r>
    </w:p>
    <w:p w14:paraId="68DAFA9C" w14:textId="67338B0F" w:rsidR="003C30BB" w:rsidRPr="009D14F1" w:rsidRDefault="00224372" w:rsidP="009540DC">
      <w:pPr>
        <w:pStyle w:val="ListParagraph"/>
        <w:numPr>
          <w:ilvl w:val="1"/>
          <w:numId w:val="1"/>
        </w:numPr>
        <w:rPr>
          <w:rFonts w:asciiTheme="majorEastAsia" w:hAnsiTheme="majorEastAsia" w:cstheme="majorEastAsia"/>
        </w:rPr>
      </w:pPr>
      <w:r>
        <w:rPr>
          <w:rFonts w:asciiTheme="majorEastAsia" w:hAnsiTheme="majorEastAsia" w:cstheme="majorEastAsia"/>
        </w:rPr>
        <w:t xml:space="preserve">As of the end of </w:t>
      </w:r>
      <w:r w:rsidR="009540DC">
        <w:rPr>
          <w:rFonts w:asciiTheme="majorEastAsia" w:hAnsiTheme="majorEastAsia" w:cstheme="majorEastAsia"/>
        </w:rPr>
        <w:t>May</w:t>
      </w:r>
      <w:r w:rsidR="008A295B">
        <w:rPr>
          <w:rFonts w:asciiTheme="majorEastAsia" w:hAnsiTheme="majorEastAsia" w:cstheme="majorEastAsia"/>
        </w:rPr>
        <w:t xml:space="preserve"> </w:t>
      </w:r>
      <w:r w:rsidR="00D11A64" w:rsidRPr="00961591">
        <w:rPr>
          <w:rFonts w:asciiTheme="majorEastAsia" w:hAnsiTheme="majorEastAsia" w:cstheme="majorEastAsia"/>
        </w:rPr>
        <w:t>we</w:t>
      </w:r>
      <w:r w:rsidR="002C4B54">
        <w:rPr>
          <w:rFonts w:asciiTheme="majorEastAsia" w:hAnsiTheme="majorEastAsia" w:cstheme="majorEastAsia"/>
        </w:rPr>
        <w:t xml:space="preserve"> have</w:t>
      </w:r>
      <w:r w:rsidR="00D11A64" w:rsidRPr="00961591">
        <w:rPr>
          <w:rFonts w:asciiTheme="majorEastAsia" w:hAnsiTheme="majorEastAsia" w:cstheme="majorEastAsia"/>
        </w:rPr>
        <w:t xml:space="preserve"> </w:t>
      </w:r>
      <w:r w:rsidR="002A66CE">
        <w:rPr>
          <w:rFonts w:asciiTheme="majorEastAsia" w:hAnsiTheme="majorEastAsia" w:cstheme="majorEastAsia"/>
        </w:rPr>
        <w:t>1 unit owing</w:t>
      </w:r>
      <w:r w:rsidR="005112E1">
        <w:rPr>
          <w:rFonts w:asciiTheme="majorEastAsia" w:hAnsiTheme="majorEastAsia" w:cstheme="majorEastAsia"/>
        </w:rPr>
        <w:t xml:space="preserve"> </w:t>
      </w:r>
      <w:r w:rsidR="009540DC">
        <w:rPr>
          <w:rFonts w:asciiTheme="majorEastAsia" w:hAnsiTheme="majorEastAsia" w:cstheme="majorEastAsia"/>
        </w:rPr>
        <w:t>$175 in</w:t>
      </w:r>
      <w:r w:rsidR="00D36FEF">
        <w:rPr>
          <w:rFonts w:asciiTheme="majorEastAsia" w:hAnsiTheme="majorEastAsia" w:cstheme="majorEastAsia"/>
        </w:rPr>
        <w:t xml:space="preserve"> late fee</w:t>
      </w:r>
      <w:r w:rsidR="002C4B54">
        <w:rPr>
          <w:rFonts w:asciiTheme="majorEastAsia" w:hAnsiTheme="majorEastAsia" w:cstheme="majorEastAsia"/>
        </w:rPr>
        <w:t>s</w:t>
      </w:r>
      <w:r w:rsidR="00EB16D5">
        <w:rPr>
          <w:rFonts w:asciiTheme="majorEastAsia" w:hAnsiTheme="majorEastAsia" w:cstheme="majorEastAsia"/>
        </w:rPr>
        <w:t>.</w:t>
      </w:r>
      <w:r w:rsidR="009540DC">
        <w:rPr>
          <w:rFonts w:asciiTheme="majorEastAsia" w:hAnsiTheme="majorEastAsia" w:cstheme="majorEastAsia"/>
        </w:rPr>
        <w:t xml:space="preserve">  The owner is still paying the wrong monthly amount despite being notified of the problem.</w:t>
      </w:r>
    </w:p>
    <w:p w14:paraId="35BCB189" w14:textId="77777777" w:rsidR="00961591" w:rsidRPr="00961591" w:rsidRDefault="00961591" w:rsidP="00961591">
      <w:pPr>
        <w:rPr>
          <w:rFonts w:asciiTheme="majorEastAsia" w:hAnsiTheme="majorEastAsia" w:cstheme="majorEastAsia"/>
        </w:rPr>
      </w:pPr>
    </w:p>
    <w:p w14:paraId="4B267FF4" w14:textId="5C73689A" w:rsidR="00A02C90" w:rsidRPr="00483B28" w:rsidRDefault="00ED6B64" w:rsidP="00B269F0">
      <w:pPr>
        <w:rPr>
          <w:rFonts w:asciiTheme="majorEastAsia" w:hAnsiTheme="majorEastAsia" w:cstheme="majorEastAsia"/>
        </w:rPr>
      </w:pPr>
      <w:r w:rsidRPr="00483B28">
        <w:rPr>
          <w:rFonts w:asciiTheme="majorEastAsia" w:hAnsiTheme="majorEastAsia" w:cstheme="majorEastAsia" w:hint="eastAsia"/>
        </w:rPr>
        <w:t>Operating Fund</w:t>
      </w:r>
      <w:r w:rsidR="00A061B6" w:rsidRPr="00483B28">
        <w:rPr>
          <w:rFonts w:asciiTheme="majorEastAsia" w:hAnsiTheme="majorEastAsia" w:cstheme="majorEastAsia" w:hint="eastAsia"/>
        </w:rPr>
        <w:t xml:space="preserve"> Financial Report</w:t>
      </w:r>
    </w:p>
    <w:p w14:paraId="111A883F" w14:textId="2EFACF08" w:rsidR="00ED6B64" w:rsidRPr="00483B28" w:rsidRDefault="00A061B6" w:rsidP="007D0146">
      <w:pPr>
        <w:pStyle w:val="ListParagraph"/>
        <w:numPr>
          <w:ilvl w:val="0"/>
          <w:numId w:val="2"/>
        </w:numPr>
        <w:rPr>
          <w:rFonts w:asciiTheme="majorEastAsia" w:hAnsiTheme="majorEastAsia" w:cstheme="majorEastAsia"/>
        </w:rPr>
      </w:pPr>
      <w:r w:rsidRPr="00483B28">
        <w:rPr>
          <w:rFonts w:asciiTheme="majorEastAsia" w:hAnsiTheme="majorEastAsia" w:cstheme="majorEastAsia" w:hint="eastAsia"/>
        </w:rPr>
        <w:t>Balance Sheet</w:t>
      </w:r>
      <w:r w:rsidR="001223F3" w:rsidRPr="00483B28">
        <w:rPr>
          <w:rFonts w:asciiTheme="majorEastAsia" w:hAnsiTheme="majorEastAsia" w:cstheme="majorEastAsia"/>
        </w:rPr>
        <w:t xml:space="preserve"> at </w:t>
      </w:r>
      <w:r w:rsidR="005A087D">
        <w:rPr>
          <w:rFonts w:asciiTheme="majorEastAsia" w:hAnsiTheme="majorEastAsia" w:cstheme="majorEastAsia"/>
        </w:rPr>
        <w:t>5/31</w:t>
      </w:r>
      <w:r w:rsidR="002C15CD">
        <w:rPr>
          <w:rFonts w:asciiTheme="majorEastAsia" w:hAnsiTheme="majorEastAsia" w:cstheme="majorEastAsia"/>
        </w:rPr>
        <w:t>/25</w:t>
      </w:r>
    </w:p>
    <w:p w14:paraId="41E99E58" w14:textId="68E8965A" w:rsidR="00A061B6" w:rsidRPr="00483B28" w:rsidRDefault="00A061B6" w:rsidP="005A087D">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Total assets of $</w:t>
      </w:r>
      <w:r w:rsidR="005A087D">
        <w:rPr>
          <w:rFonts w:asciiTheme="majorEastAsia" w:hAnsiTheme="majorEastAsia" w:cstheme="majorEastAsia"/>
        </w:rPr>
        <w:t>100,281.74</w:t>
      </w:r>
    </w:p>
    <w:p w14:paraId="6F3AB0A6" w14:textId="4A21DF71" w:rsidR="00A061B6" w:rsidRPr="00483B28" w:rsidRDefault="00A061B6" w:rsidP="005A087D">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Liabilities</w:t>
      </w:r>
      <w:r w:rsidR="00792973" w:rsidRPr="00483B28">
        <w:rPr>
          <w:rFonts w:asciiTheme="majorEastAsia" w:hAnsiTheme="majorEastAsia" w:cstheme="majorEastAsia" w:hint="eastAsia"/>
        </w:rPr>
        <w:t xml:space="preserve"> of </w:t>
      </w:r>
      <w:r w:rsidR="00FA1AE6" w:rsidRPr="00483B28">
        <w:rPr>
          <w:rFonts w:asciiTheme="majorEastAsia" w:hAnsiTheme="majorEastAsia" w:cstheme="majorEastAsia"/>
        </w:rPr>
        <w:t>$</w:t>
      </w:r>
      <w:r w:rsidR="005A087D">
        <w:rPr>
          <w:rFonts w:asciiTheme="majorEastAsia" w:hAnsiTheme="majorEastAsia" w:cstheme="majorEastAsia"/>
        </w:rPr>
        <w:t>46,227.13</w:t>
      </w:r>
    </w:p>
    <w:p w14:paraId="06EEB2C6" w14:textId="1085D76F" w:rsidR="00F20EE4" w:rsidRPr="00F20EE4" w:rsidRDefault="00A061B6" w:rsidP="005A087D">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Operating Fund</w:t>
      </w:r>
      <w:r w:rsidR="001223F3" w:rsidRPr="00483B28">
        <w:rPr>
          <w:rFonts w:asciiTheme="majorEastAsia" w:hAnsiTheme="majorEastAsia" w:cstheme="majorEastAsia"/>
        </w:rPr>
        <w:t xml:space="preserve"> Surplus</w:t>
      </w:r>
      <w:r w:rsidR="00A244EB" w:rsidRPr="00483B28">
        <w:rPr>
          <w:rFonts w:asciiTheme="majorEastAsia" w:hAnsiTheme="majorEastAsia" w:cstheme="majorEastAsia"/>
        </w:rPr>
        <w:t xml:space="preserve"> </w:t>
      </w:r>
      <w:r w:rsidR="001223F3" w:rsidRPr="00483B28">
        <w:rPr>
          <w:rFonts w:asciiTheme="majorEastAsia" w:hAnsiTheme="majorEastAsia" w:cstheme="majorEastAsia"/>
        </w:rPr>
        <w:t>of $</w:t>
      </w:r>
      <w:r w:rsidR="005A087D">
        <w:rPr>
          <w:rFonts w:asciiTheme="majorEastAsia" w:hAnsiTheme="majorEastAsia" w:cstheme="majorEastAsia"/>
        </w:rPr>
        <w:t>54,054.61</w:t>
      </w:r>
    </w:p>
    <w:p w14:paraId="580D60BC" w14:textId="77777777" w:rsidR="002C1CA5" w:rsidRPr="002541A4" w:rsidRDefault="002C1CA5" w:rsidP="002C1CA5">
      <w:pPr>
        <w:rPr>
          <w:rFonts w:asciiTheme="majorEastAsia" w:hAnsiTheme="majorEastAsia" w:cstheme="majorEastAsia"/>
          <w:highlight w:val="yellow"/>
        </w:rPr>
      </w:pPr>
    </w:p>
    <w:p w14:paraId="469B8194" w14:textId="0D8F88B1" w:rsidR="00124204" w:rsidRPr="00483B28" w:rsidRDefault="00124204" w:rsidP="007D0146">
      <w:pPr>
        <w:pStyle w:val="ListParagraph"/>
        <w:numPr>
          <w:ilvl w:val="0"/>
          <w:numId w:val="2"/>
        </w:numPr>
        <w:rPr>
          <w:rFonts w:asciiTheme="majorEastAsia" w:hAnsiTheme="majorEastAsia" w:cstheme="majorEastAsia"/>
        </w:rPr>
      </w:pPr>
      <w:r w:rsidRPr="00483B28">
        <w:rPr>
          <w:rFonts w:asciiTheme="majorEastAsia" w:hAnsiTheme="majorEastAsia" w:cstheme="majorEastAsia" w:hint="eastAsia"/>
        </w:rPr>
        <w:t>Revenue and Expense</w:t>
      </w:r>
      <w:r w:rsidR="00D30AA2">
        <w:rPr>
          <w:rFonts w:asciiTheme="majorEastAsia" w:hAnsiTheme="majorEastAsia" w:cstheme="majorEastAsia"/>
        </w:rPr>
        <w:t xml:space="preserve"> </w:t>
      </w:r>
      <w:r w:rsidR="00D12F27">
        <w:rPr>
          <w:rFonts w:asciiTheme="majorEastAsia" w:hAnsiTheme="majorEastAsia" w:cstheme="majorEastAsia"/>
        </w:rPr>
        <w:t>for</w:t>
      </w:r>
      <w:r w:rsidR="005A087D">
        <w:rPr>
          <w:rFonts w:asciiTheme="majorEastAsia" w:hAnsiTheme="majorEastAsia" w:cstheme="majorEastAsia"/>
        </w:rPr>
        <w:t xml:space="preserve"> the 5</w:t>
      </w:r>
      <w:r w:rsidR="002C15CD">
        <w:rPr>
          <w:rFonts w:asciiTheme="majorEastAsia" w:hAnsiTheme="majorEastAsia" w:cstheme="majorEastAsia"/>
        </w:rPr>
        <w:t xml:space="preserve"> </w:t>
      </w:r>
      <w:r w:rsidR="00483B28">
        <w:rPr>
          <w:rFonts w:asciiTheme="majorEastAsia" w:hAnsiTheme="majorEastAsia" w:cstheme="majorEastAsia"/>
        </w:rPr>
        <w:t>month</w:t>
      </w:r>
      <w:r w:rsidR="00D12F27">
        <w:rPr>
          <w:rFonts w:asciiTheme="majorEastAsia" w:hAnsiTheme="majorEastAsia" w:cstheme="majorEastAsia"/>
        </w:rPr>
        <w:t>s</w:t>
      </w:r>
      <w:r w:rsidR="001223F3" w:rsidRPr="00483B28">
        <w:rPr>
          <w:rFonts w:asciiTheme="majorEastAsia" w:hAnsiTheme="majorEastAsia" w:cstheme="majorEastAsia"/>
        </w:rPr>
        <w:t xml:space="preserve"> ended </w:t>
      </w:r>
      <w:r w:rsidR="005A087D">
        <w:rPr>
          <w:rFonts w:asciiTheme="majorEastAsia" w:hAnsiTheme="majorEastAsia" w:cstheme="majorEastAsia"/>
        </w:rPr>
        <w:t>5/31</w:t>
      </w:r>
      <w:r w:rsidR="002C15CD">
        <w:rPr>
          <w:rFonts w:asciiTheme="majorEastAsia" w:hAnsiTheme="majorEastAsia" w:cstheme="majorEastAsia"/>
        </w:rPr>
        <w:t>/25</w:t>
      </w:r>
    </w:p>
    <w:p w14:paraId="294DC830" w14:textId="3DDCEE9C" w:rsidR="00124204" w:rsidRPr="00483B28" w:rsidRDefault="00124204" w:rsidP="005A087D">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 xml:space="preserve">Revenues of </w:t>
      </w:r>
      <w:r w:rsidR="001223F3" w:rsidRPr="00483B28">
        <w:rPr>
          <w:rFonts w:asciiTheme="majorEastAsia" w:hAnsiTheme="majorEastAsia" w:cstheme="majorEastAsia"/>
        </w:rPr>
        <w:t>$</w:t>
      </w:r>
      <w:r w:rsidR="005A087D">
        <w:rPr>
          <w:rFonts w:asciiTheme="majorEastAsia" w:hAnsiTheme="majorEastAsia" w:cstheme="majorEastAsia"/>
        </w:rPr>
        <w:t>131,314.21</w:t>
      </w:r>
    </w:p>
    <w:p w14:paraId="022E258E" w14:textId="79A66795" w:rsidR="007E0398" w:rsidRPr="007E0398" w:rsidRDefault="00124204" w:rsidP="005A087D">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Expenses of $</w:t>
      </w:r>
      <w:r w:rsidR="005A087D">
        <w:rPr>
          <w:rFonts w:asciiTheme="majorEastAsia" w:hAnsiTheme="majorEastAsia" w:cstheme="majorEastAsia"/>
        </w:rPr>
        <w:t>118,118.60</w:t>
      </w:r>
    </w:p>
    <w:p w14:paraId="2BE988DC" w14:textId="7FE0AA0C" w:rsidR="00DD3980" w:rsidRPr="00DD3980" w:rsidRDefault="00743241" w:rsidP="005A087D">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 xml:space="preserve">Operating </w:t>
      </w:r>
      <w:r w:rsidR="001223F3" w:rsidRPr="00483B28">
        <w:rPr>
          <w:rFonts w:asciiTheme="majorEastAsia" w:hAnsiTheme="majorEastAsia" w:cstheme="majorEastAsia"/>
        </w:rPr>
        <w:t>net</w:t>
      </w:r>
      <w:r w:rsidR="00B8794C" w:rsidRPr="00483B28">
        <w:rPr>
          <w:rFonts w:asciiTheme="majorEastAsia" w:hAnsiTheme="majorEastAsia" w:cstheme="majorEastAsia"/>
        </w:rPr>
        <w:t xml:space="preserve"> </w:t>
      </w:r>
      <w:r w:rsidR="00D12F27">
        <w:rPr>
          <w:rFonts w:asciiTheme="majorEastAsia" w:hAnsiTheme="majorEastAsia" w:cstheme="majorEastAsia"/>
        </w:rPr>
        <w:t>surplus</w:t>
      </w:r>
      <w:r w:rsidR="009D3ACA" w:rsidRPr="00483B28">
        <w:rPr>
          <w:rFonts w:asciiTheme="majorEastAsia" w:hAnsiTheme="majorEastAsia" w:cstheme="majorEastAsia"/>
        </w:rPr>
        <w:t xml:space="preserve"> </w:t>
      </w:r>
      <w:r w:rsidR="00B8794C" w:rsidRPr="00483B28">
        <w:rPr>
          <w:rFonts w:asciiTheme="majorEastAsia" w:hAnsiTheme="majorEastAsia" w:cstheme="majorEastAsia"/>
        </w:rPr>
        <w:t>for the year</w:t>
      </w:r>
      <w:r w:rsidR="002C1CA5" w:rsidRPr="00483B28">
        <w:rPr>
          <w:rFonts w:asciiTheme="majorEastAsia" w:hAnsiTheme="majorEastAsia" w:cstheme="majorEastAsia"/>
        </w:rPr>
        <w:t xml:space="preserve"> </w:t>
      </w:r>
      <w:r w:rsidR="001223F3" w:rsidRPr="00483B28">
        <w:rPr>
          <w:rFonts w:asciiTheme="majorEastAsia" w:hAnsiTheme="majorEastAsia" w:cstheme="majorEastAsia"/>
        </w:rPr>
        <w:t>of</w:t>
      </w:r>
      <w:r w:rsidR="00F05C27" w:rsidRPr="00483B28">
        <w:rPr>
          <w:rFonts w:asciiTheme="majorEastAsia" w:hAnsiTheme="majorEastAsia" w:cstheme="majorEastAsia"/>
        </w:rPr>
        <w:t xml:space="preserve"> </w:t>
      </w:r>
      <w:r w:rsidR="00765849" w:rsidRPr="00483B28">
        <w:rPr>
          <w:rFonts w:asciiTheme="majorEastAsia" w:hAnsiTheme="majorEastAsia" w:cstheme="majorEastAsia"/>
        </w:rPr>
        <w:t>$</w:t>
      </w:r>
      <w:r w:rsidR="005A087D">
        <w:rPr>
          <w:rFonts w:asciiTheme="majorEastAsia" w:hAnsiTheme="majorEastAsia" w:cstheme="majorEastAsia"/>
        </w:rPr>
        <w:t>13,195.61</w:t>
      </w:r>
    </w:p>
    <w:p w14:paraId="75BEE77C" w14:textId="77777777" w:rsidR="007808C7" w:rsidRPr="002541A4" w:rsidRDefault="007808C7">
      <w:pPr>
        <w:rPr>
          <w:rFonts w:asciiTheme="majorEastAsia" w:hAnsiTheme="majorEastAsia" w:cstheme="majorEastAsia"/>
          <w:highlight w:val="yellow"/>
        </w:rPr>
      </w:pPr>
    </w:p>
    <w:p w14:paraId="0939835D" w14:textId="4E4143DE" w:rsidR="00ED6B64" w:rsidRPr="00483B28" w:rsidRDefault="00ED6B64" w:rsidP="00685346">
      <w:pPr>
        <w:rPr>
          <w:rFonts w:asciiTheme="majorEastAsia" w:hAnsiTheme="majorEastAsia" w:cstheme="majorEastAsia"/>
        </w:rPr>
      </w:pPr>
      <w:r w:rsidRPr="00483B28">
        <w:rPr>
          <w:rFonts w:asciiTheme="majorEastAsia" w:hAnsiTheme="majorEastAsia" w:cstheme="majorEastAsia" w:hint="eastAsia"/>
        </w:rPr>
        <w:t>Reserve Fund</w:t>
      </w:r>
      <w:r w:rsidR="00A061B6" w:rsidRPr="00483B28">
        <w:rPr>
          <w:rFonts w:asciiTheme="majorEastAsia" w:hAnsiTheme="majorEastAsia" w:cstheme="majorEastAsia" w:hint="eastAsia"/>
        </w:rPr>
        <w:t xml:space="preserve"> Financial Report</w:t>
      </w:r>
    </w:p>
    <w:p w14:paraId="7E7147AB" w14:textId="67ED1D88" w:rsidR="00A061B6" w:rsidRPr="00483B28" w:rsidRDefault="00A061B6" w:rsidP="00DB5AA7">
      <w:pPr>
        <w:pStyle w:val="ListParagraph"/>
        <w:numPr>
          <w:ilvl w:val="0"/>
          <w:numId w:val="3"/>
        </w:numPr>
        <w:rPr>
          <w:rFonts w:asciiTheme="majorEastAsia" w:hAnsiTheme="majorEastAsia" w:cstheme="majorEastAsia"/>
        </w:rPr>
      </w:pPr>
      <w:r w:rsidRPr="00483B28">
        <w:rPr>
          <w:rFonts w:asciiTheme="majorEastAsia" w:hAnsiTheme="majorEastAsia" w:cstheme="majorEastAsia" w:hint="eastAsia"/>
        </w:rPr>
        <w:t>Balance Sheet</w:t>
      </w:r>
      <w:r w:rsidR="001223F3" w:rsidRPr="00483B28">
        <w:rPr>
          <w:rFonts w:asciiTheme="majorEastAsia" w:hAnsiTheme="majorEastAsia" w:cstheme="majorEastAsia"/>
        </w:rPr>
        <w:t xml:space="preserve"> at </w:t>
      </w:r>
      <w:r w:rsidR="005A087D">
        <w:rPr>
          <w:rFonts w:asciiTheme="majorEastAsia" w:hAnsiTheme="majorEastAsia" w:cstheme="majorEastAsia"/>
        </w:rPr>
        <w:t>5/31</w:t>
      </w:r>
      <w:r w:rsidR="002C15CD">
        <w:rPr>
          <w:rFonts w:asciiTheme="majorEastAsia" w:hAnsiTheme="majorEastAsia" w:cstheme="majorEastAsia"/>
        </w:rPr>
        <w:t>/25</w:t>
      </w:r>
    </w:p>
    <w:p w14:paraId="2BD2D557" w14:textId="5FBAB06F" w:rsidR="00124204" w:rsidRDefault="00A061B6" w:rsidP="005A087D">
      <w:pPr>
        <w:pStyle w:val="ListParagraph"/>
        <w:numPr>
          <w:ilvl w:val="1"/>
          <w:numId w:val="3"/>
        </w:numPr>
        <w:rPr>
          <w:rFonts w:asciiTheme="majorEastAsia" w:hAnsiTheme="majorEastAsia" w:cstheme="majorEastAsia"/>
        </w:rPr>
      </w:pPr>
      <w:r w:rsidRPr="00483B28">
        <w:rPr>
          <w:rFonts w:asciiTheme="majorEastAsia" w:hAnsiTheme="majorEastAsia" w:cstheme="majorEastAsia" w:hint="eastAsia"/>
        </w:rPr>
        <w:t>Total assets</w:t>
      </w:r>
      <w:r w:rsidR="002C1CA5" w:rsidRPr="00483B28">
        <w:rPr>
          <w:rFonts w:asciiTheme="majorEastAsia" w:hAnsiTheme="majorEastAsia" w:cstheme="majorEastAsia" w:hint="eastAsia"/>
        </w:rPr>
        <w:t xml:space="preserve"> </w:t>
      </w:r>
      <w:r w:rsidR="002C1CA5" w:rsidRPr="00483B28">
        <w:rPr>
          <w:rFonts w:asciiTheme="majorEastAsia" w:hAnsiTheme="majorEastAsia" w:cstheme="majorEastAsia"/>
        </w:rPr>
        <w:t>of</w:t>
      </w:r>
      <w:r w:rsidR="00743241" w:rsidRPr="00483B28">
        <w:rPr>
          <w:rFonts w:asciiTheme="majorEastAsia" w:hAnsiTheme="majorEastAsia" w:cstheme="majorEastAsia" w:hint="eastAsia"/>
        </w:rPr>
        <w:t xml:space="preserve"> </w:t>
      </w:r>
      <w:r w:rsidR="001223F3" w:rsidRPr="00483B28">
        <w:rPr>
          <w:rFonts w:asciiTheme="majorEastAsia" w:hAnsiTheme="majorEastAsia" w:cstheme="majorEastAsia"/>
        </w:rPr>
        <w:t>$</w:t>
      </w:r>
      <w:r w:rsidR="005A087D">
        <w:rPr>
          <w:rFonts w:asciiTheme="majorEastAsia" w:hAnsiTheme="majorEastAsia" w:cstheme="majorEastAsia"/>
        </w:rPr>
        <w:t>237,732.85</w:t>
      </w:r>
    </w:p>
    <w:p w14:paraId="6D3DED03" w14:textId="180F8365" w:rsidR="001E4D96" w:rsidRDefault="00040AB5" w:rsidP="005A087D">
      <w:pPr>
        <w:pStyle w:val="ListParagraph"/>
        <w:numPr>
          <w:ilvl w:val="1"/>
          <w:numId w:val="3"/>
        </w:numPr>
        <w:rPr>
          <w:rFonts w:asciiTheme="majorEastAsia" w:hAnsiTheme="majorEastAsia" w:cstheme="majorEastAsia"/>
        </w:rPr>
      </w:pPr>
      <w:r w:rsidRPr="0089217B">
        <w:rPr>
          <w:rFonts w:asciiTheme="majorEastAsia" w:hAnsiTheme="majorEastAsia" w:cstheme="majorEastAsia"/>
        </w:rPr>
        <w:t>Total reserve</w:t>
      </w:r>
      <w:r w:rsidR="00FA0430">
        <w:rPr>
          <w:rFonts w:asciiTheme="majorEastAsia" w:hAnsiTheme="majorEastAsia" w:cstheme="majorEastAsia"/>
        </w:rPr>
        <w:t>s</w:t>
      </w:r>
      <w:r w:rsidRPr="0089217B">
        <w:rPr>
          <w:rFonts w:asciiTheme="majorEastAsia" w:hAnsiTheme="majorEastAsia" w:cstheme="majorEastAsia"/>
        </w:rPr>
        <w:t xml:space="preserve"> of </w:t>
      </w:r>
      <w:r w:rsidR="00952062" w:rsidRPr="0089217B">
        <w:rPr>
          <w:rFonts w:asciiTheme="majorEastAsia" w:hAnsiTheme="majorEastAsia" w:cstheme="majorEastAsia"/>
        </w:rPr>
        <w:t>$</w:t>
      </w:r>
      <w:r w:rsidR="005A087D">
        <w:rPr>
          <w:rFonts w:asciiTheme="majorEastAsia" w:hAnsiTheme="majorEastAsia" w:cstheme="majorEastAsia"/>
        </w:rPr>
        <w:t>237,732.85</w:t>
      </w:r>
    </w:p>
    <w:p w14:paraId="70FF7913" w14:textId="77777777" w:rsidR="00A53DC5" w:rsidRPr="00A53DC5" w:rsidRDefault="00A53DC5" w:rsidP="00A53DC5">
      <w:pPr>
        <w:rPr>
          <w:rFonts w:asciiTheme="majorEastAsia" w:hAnsiTheme="majorEastAsia" w:cstheme="majorEastAsia"/>
        </w:rPr>
      </w:pPr>
    </w:p>
    <w:p w14:paraId="524F317D" w14:textId="61390143" w:rsidR="00124204" w:rsidRPr="00483B28" w:rsidRDefault="00124204" w:rsidP="005A087D">
      <w:pPr>
        <w:pStyle w:val="ListParagraph"/>
        <w:numPr>
          <w:ilvl w:val="0"/>
          <w:numId w:val="3"/>
        </w:numPr>
        <w:rPr>
          <w:rFonts w:asciiTheme="majorEastAsia" w:hAnsiTheme="majorEastAsia" w:cstheme="majorEastAsia"/>
        </w:rPr>
      </w:pPr>
      <w:r w:rsidRPr="00483B28">
        <w:rPr>
          <w:rFonts w:asciiTheme="majorEastAsia" w:hAnsiTheme="majorEastAsia" w:cstheme="majorEastAsia" w:hint="eastAsia"/>
        </w:rPr>
        <w:t>Revenue and Expense</w:t>
      </w:r>
      <w:r w:rsidR="00E71ECD">
        <w:rPr>
          <w:rFonts w:asciiTheme="majorEastAsia" w:hAnsiTheme="majorEastAsia" w:cstheme="majorEastAsia"/>
        </w:rPr>
        <w:t xml:space="preserve"> for the </w:t>
      </w:r>
      <w:r w:rsidR="005A087D">
        <w:rPr>
          <w:rFonts w:asciiTheme="majorEastAsia" w:hAnsiTheme="majorEastAsia" w:cstheme="majorEastAsia"/>
        </w:rPr>
        <w:t>5</w:t>
      </w:r>
      <w:r w:rsidR="002C15CD">
        <w:rPr>
          <w:rFonts w:asciiTheme="majorEastAsia" w:hAnsiTheme="majorEastAsia" w:cstheme="majorEastAsia"/>
        </w:rPr>
        <w:t xml:space="preserve"> month</w:t>
      </w:r>
      <w:r w:rsidR="00D12F27">
        <w:rPr>
          <w:rFonts w:asciiTheme="majorEastAsia" w:hAnsiTheme="majorEastAsia" w:cstheme="majorEastAsia"/>
        </w:rPr>
        <w:t>s</w:t>
      </w:r>
      <w:r w:rsidR="002C15CD">
        <w:rPr>
          <w:rFonts w:asciiTheme="majorEastAsia" w:hAnsiTheme="majorEastAsia" w:cstheme="majorEastAsia"/>
        </w:rPr>
        <w:t xml:space="preserve"> ended </w:t>
      </w:r>
    </w:p>
    <w:p w14:paraId="4B10CE0B" w14:textId="263070D7" w:rsidR="00124204" w:rsidRPr="00483B28" w:rsidRDefault="00743241" w:rsidP="005A087D">
      <w:pPr>
        <w:pStyle w:val="ListParagraph"/>
        <w:numPr>
          <w:ilvl w:val="1"/>
          <w:numId w:val="3"/>
        </w:numPr>
        <w:rPr>
          <w:rFonts w:asciiTheme="majorEastAsia" w:hAnsiTheme="majorEastAsia" w:cstheme="majorEastAsia"/>
        </w:rPr>
      </w:pPr>
      <w:r w:rsidRPr="00483B28">
        <w:rPr>
          <w:rFonts w:asciiTheme="majorEastAsia" w:hAnsiTheme="majorEastAsia" w:cstheme="majorEastAsia" w:hint="eastAsia"/>
        </w:rPr>
        <w:t>Revenues of $</w:t>
      </w:r>
      <w:r w:rsidR="005A087D">
        <w:rPr>
          <w:rFonts w:asciiTheme="majorEastAsia" w:hAnsiTheme="majorEastAsia" w:cstheme="majorEastAsia"/>
        </w:rPr>
        <w:t>41,546.29</w:t>
      </w:r>
    </w:p>
    <w:p w14:paraId="691F0437" w14:textId="2B65B5F5" w:rsidR="001223F3" w:rsidRPr="00483B28" w:rsidRDefault="001223F3" w:rsidP="005A087D">
      <w:pPr>
        <w:pStyle w:val="ListParagraph"/>
        <w:numPr>
          <w:ilvl w:val="1"/>
          <w:numId w:val="3"/>
        </w:numPr>
        <w:rPr>
          <w:rFonts w:asciiTheme="majorEastAsia" w:hAnsiTheme="majorEastAsia" w:cstheme="majorEastAsia"/>
        </w:rPr>
      </w:pPr>
      <w:r w:rsidRPr="00483B28">
        <w:rPr>
          <w:rFonts w:asciiTheme="majorEastAsia" w:hAnsiTheme="majorEastAsia" w:cstheme="majorEastAsia"/>
        </w:rPr>
        <w:t>Expenses of $</w:t>
      </w:r>
      <w:r w:rsidR="005A087D">
        <w:rPr>
          <w:rFonts w:asciiTheme="majorEastAsia" w:hAnsiTheme="majorEastAsia" w:cstheme="majorEastAsia"/>
        </w:rPr>
        <w:t>64,396.71</w:t>
      </w:r>
    </w:p>
    <w:p w14:paraId="17568D40" w14:textId="5172F4F5" w:rsidR="00B8794C" w:rsidRPr="00952062" w:rsidRDefault="001223F3" w:rsidP="005A087D">
      <w:pPr>
        <w:pStyle w:val="ListParagraph"/>
        <w:numPr>
          <w:ilvl w:val="1"/>
          <w:numId w:val="3"/>
        </w:numPr>
        <w:rPr>
          <w:rFonts w:asciiTheme="majorEastAsia" w:hAnsiTheme="majorEastAsia" w:cstheme="majorEastAsia"/>
        </w:rPr>
        <w:sectPr w:rsidR="00B8794C" w:rsidRPr="00952062" w:rsidSect="000A236A">
          <w:footerReference w:type="even" r:id="rId7"/>
          <w:footerReference w:type="default" r:id="rId8"/>
          <w:pgSz w:w="12240" w:h="15840"/>
          <w:pgMar w:top="1440" w:right="1440" w:bottom="1440" w:left="1440" w:header="720" w:footer="720" w:gutter="0"/>
          <w:cols w:space="720"/>
          <w:docGrid w:linePitch="360"/>
        </w:sectPr>
      </w:pPr>
      <w:r w:rsidRPr="00952062">
        <w:rPr>
          <w:rFonts w:asciiTheme="majorEastAsia" w:hAnsiTheme="majorEastAsia" w:cstheme="majorEastAsia"/>
        </w:rPr>
        <w:t xml:space="preserve">Reserve net </w:t>
      </w:r>
      <w:r w:rsidR="005A087D">
        <w:rPr>
          <w:rFonts w:asciiTheme="majorEastAsia" w:hAnsiTheme="majorEastAsia" w:cstheme="majorEastAsia"/>
        </w:rPr>
        <w:t>deficit</w:t>
      </w:r>
      <w:r w:rsidR="007E0398">
        <w:rPr>
          <w:rFonts w:asciiTheme="majorEastAsia" w:hAnsiTheme="majorEastAsia" w:cstheme="majorEastAsia"/>
        </w:rPr>
        <w:t xml:space="preserve"> </w:t>
      </w:r>
      <w:r w:rsidR="00B8794C" w:rsidRPr="00952062">
        <w:rPr>
          <w:rFonts w:asciiTheme="majorEastAsia" w:hAnsiTheme="majorEastAsia" w:cstheme="majorEastAsia"/>
        </w:rPr>
        <w:t>for the year</w:t>
      </w:r>
      <w:r w:rsidR="002C1CA5" w:rsidRPr="00952062">
        <w:rPr>
          <w:rFonts w:asciiTheme="majorEastAsia" w:hAnsiTheme="majorEastAsia" w:cstheme="majorEastAsia"/>
        </w:rPr>
        <w:t xml:space="preserve"> </w:t>
      </w:r>
      <w:r w:rsidR="00A60E99">
        <w:rPr>
          <w:rFonts w:asciiTheme="majorEastAsia" w:hAnsiTheme="majorEastAsia" w:cstheme="majorEastAsia"/>
        </w:rPr>
        <w:t>of</w:t>
      </w:r>
      <w:r w:rsidR="00681F5E">
        <w:rPr>
          <w:rFonts w:asciiTheme="majorEastAsia" w:hAnsiTheme="majorEastAsia" w:cstheme="majorEastAsia"/>
        </w:rPr>
        <w:t xml:space="preserve"> $</w:t>
      </w:r>
      <w:r w:rsidR="005A087D">
        <w:rPr>
          <w:rFonts w:asciiTheme="majorEastAsia" w:hAnsiTheme="majorEastAsia" w:cstheme="majorEastAsia"/>
        </w:rPr>
        <w:t>&lt;22,850.42&gt;</w:t>
      </w:r>
    </w:p>
    <w:p w14:paraId="62F9475D" w14:textId="2F64D3E6" w:rsidR="00B8794C" w:rsidRPr="00B8794C" w:rsidRDefault="005A087D" w:rsidP="00B8794C">
      <w:pPr>
        <w:rPr>
          <w:rFonts w:asciiTheme="majorEastAsia" w:hAnsiTheme="majorEastAsia" w:cstheme="majorEastAsia"/>
        </w:rPr>
      </w:pPr>
      <w:r>
        <w:rPr>
          <w:rFonts w:asciiTheme="majorEastAsia" w:hAnsiTheme="majorEastAsia" w:cstheme="majorEastAsia"/>
        </w:rPr>
        <w:object w:dxaOrig="23840" w:dyaOrig="11940" w14:anchorId="043AF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3pt;height:357.3pt" o:ole="">
            <v:imagedata r:id="rId9" o:title=""/>
          </v:shape>
          <o:OLEObject Type="Embed" ProgID="Excel.Sheet.12" ShapeID="_x0000_i1025" DrawAspect="Content" ObjectID="_1811758337" r:id="rId10"/>
        </w:object>
      </w:r>
    </w:p>
    <w:sectPr w:rsidR="00B8794C" w:rsidRPr="00B8794C" w:rsidSect="000940E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F1281" w14:textId="77777777" w:rsidR="00EA5243" w:rsidRDefault="00EA5243" w:rsidP="002E1C24">
      <w:r>
        <w:separator/>
      </w:r>
    </w:p>
  </w:endnote>
  <w:endnote w:type="continuationSeparator" w:id="0">
    <w:p w14:paraId="193C2FFF" w14:textId="77777777" w:rsidR="00EA5243" w:rsidRDefault="00EA5243" w:rsidP="002E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B405" w14:textId="77777777" w:rsidR="002E1C24" w:rsidRDefault="002E1C24" w:rsidP="00751D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68473E" w14:textId="77777777" w:rsidR="002E1C24" w:rsidRDefault="002E1C24" w:rsidP="002E1C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5711" w14:textId="77777777" w:rsidR="002E1C24" w:rsidRDefault="002E1C24" w:rsidP="00751D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5243">
      <w:rPr>
        <w:rStyle w:val="PageNumber"/>
        <w:noProof/>
      </w:rPr>
      <w:t>1</w:t>
    </w:r>
    <w:r>
      <w:rPr>
        <w:rStyle w:val="PageNumber"/>
      </w:rPr>
      <w:fldChar w:fldCharType="end"/>
    </w:r>
  </w:p>
  <w:p w14:paraId="3A1C9AE0" w14:textId="77777777" w:rsidR="002E1C24" w:rsidRDefault="002E1C24" w:rsidP="002E1C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8B569" w14:textId="77777777" w:rsidR="00EA5243" w:rsidRDefault="00EA5243" w:rsidP="002E1C24">
      <w:r>
        <w:separator/>
      </w:r>
    </w:p>
  </w:footnote>
  <w:footnote w:type="continuationSeparator" w:id="0">
    <w:p w14:paraId="5E26F97F" w14:textId="77777777" w:rsidR="00EA5243" w:rsidRDefault="00EA5243" w:rsidP="002E1C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64395"/>
    <w:multiLevelType w:val="multilevel"/>
    <w:tmpl w:val="E79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43812"/>
    <w:multiLevelType w:val="multilevel"/>
    <w:tmpl w:val="9C2E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86CD8"/>
    <w:multiLevelType w:val="multilevel"/>
    <w:tmpl w:val="B9F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3823C6"/>
    <w:multiLevelType w:val="multilevel"/>
    <w:tmpl w:val="1464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1C7A8F"/>
    <w:multiLevelType w:val="hybridMultilevel"/>
    <w:tmpl w:val="4216A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403A25"/>
    <w:multiLevelType w:val="hybridMultilevel"/>
    <w:tmpl w:val="1BB8B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92AC7"/>
    <w:multiLevelType w:val="hybridMultilevel"/>
    <w:tmpl w:val="7C622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405FA"/>
    <w:multiLevelType w:val="multilevel"/>
    <w:tmpl w:val="EDCA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64"/>
    <w:rsid w:val="000027B1"/>
    <w:rsid w:val="0000289A"/>
    <w:rsid w:val="00015A64"/>
    <w:rsid w:val="00016158"/>
    <w:rsid w:val="00030C54"/>
    <w:rsid w:val="00035DA7"/>
    <w:rsid w:val="00040AB5"/>
    <w:rsid w:val="00041A8D"/>
    <w:rsid w:val="00050D6B"/>
    <w:rsid w:val="00055480"/>
    <w:rsid w:val="0007296D"/>
    <w:rsid w:val="000730AB"/>
    <w:rsid w:val="0007391E"/>
    <w:rsid w:val="00076CE8"/>
    <w:rsid w:val="000770FF"/>
    <w:rsid w:val="0008493A"/>
    <w:rsid w:val="0009269B"/>
    <w:rsid w:val="000927A0"/>
    <w:rsid w:val="000940EE"/>
    <w:rsid w:val="00097E98"/>
    <w:rsid w:val="000A236A"/>
    <w:rsid w:val="000A3447"/>
    <w:rsid w:val="000A65E1"/>
    <w:rsid w:val="000C2153"/>
    <w:rsid w:val="000C55A7"/>
    <w:rsid w:val="000C7F9A"/>
    <w:rsid w:val="000E4216"/>
    <w:rsid w:val="000F07EE"/>
    <w:rsid w:val="000F5EDE"/>
    <w:rsid w:val="000F7BB4"/>
    <w:rsid w:val="00116C02"/>
    <w:rsid w:val="00121392"/>
    <w:rsid w:val="00121A45"/>
    <w:rsid w:val="001223F3"/>
    <w:rsid w:val="0012355F"/>
    <w:rsid w:val="001237D6"/>
    <w:rsid w:val="00124204"/>
    <w:rsid w:val="00130BBB"/>
    <w:rsid w:val="00130C1B"/>
    <w:rsid w:val="001310A9"/>
    <w:rsid w:val="00134CC7"/>
    <w:rsid w:val="001467B1"/>
    <w:rsid w:val="00155CCC"/>
    <w:rsid w:val="001560AE"/>
    <w:rsid w:val="00156DA9"/>
    <w:rsid w:val="0016189F"/>
    <w:rsid w:val="00163820"/>
    <w:rsid w:val="0016755B"/>
    <w:rsid w:val="00172142"/>
    <w:rsid w:val="00175CB3"/>
    <w:rsid w:val="00177C45"/>
    <w:rsid w:val="001802BB"/>
    <w:rsid w:val="001B1FA0"/>
    <w:rsid w:val="001B30C8"/>
    <w:rsid w:val="001B3CB2"/>
    <w:rsid w:val="001B3FF3"/>
    <w:rsid w:val="001B68E5"/>
    <w:rsid w:val="001B7CE3"/>
    <w:rsid w:val="001C167A"/>
    <w:rsid w:val="001C1C8C"/>
    <w:rsid w:val="001C42AC"/>
    <w:rsid w:val="001D63E9"/>
    <w:rsid w:val="001E0762"/>
    <w:rsid w:val="001E184A"/>
    <w:rsid w:val="001E2CCC"/>
    <w:rsid w:val="001E4D96"/>
    <w:rsid w:val="001E6C67"/>
    <w:rsid w:val="001F2E83"/>
    <w:rsid w:val="001F37BF"/>
    <w:rsid w:val="001F4FD2"/>
    <w:rsid w:val="001F6540"/>
    <w:rsid w:val="0020489F"/>
    <w:rsid w:val="00214DC4"/>
    <w:rsid w:val="002221C0"/>
    <w:rsid w:val="002221CE"/>
    <w:rsid w:val="00222A5C"/>
    <w:rsid w:val="00224121"/>
    <w:rsid w:val="00224372"/>
    <w:rsid w:val="00227981"/>
    <w:rsid w:val="0025302A"/>
    <w:rsid w:val="002541A4"/>
    <w:rsid w:val="00257CBE"/>
    <w:rsid w:val="002663D9"/>
    <w:rsid w:val="00270FA8"/>
    <w:rsid w:val="00272872"/>
    <w:rsid w:val="00285493"/>
    <w:rsid w:val="002858CF"/>
    <w:rsid w:val="00285E25"/>
    <w:rsid w:val="0029326D"/>
    <w:rsid w:val="0029379B"/>
    <w:rsid w:val="002A66CE"/>
    <w:rsid w:val="002A7F1E"/>
    <w:rsid w:val="002B1CBE"/>
    <w:rsid w:val="002B2292"/>
    <w:rsid w:val="002B59FD"/>
    <w:rsid w:val="002C15CD"/>
    <w:rsid w:val="002C1CA5"/>
    <w:rsid w:val="002C24A5"/>
    <w:rsid w:val="002C4B54"/>
    <w:rsid w:val="002D2007"/>
    <w:rsid w:val="002D4FC4"/>
    <w:rsid w:val="002D7EE9"/>
    <w:rsid w:val="002E1C24"/>
    <w:rsid w:val="002E6614"/>
    <w:rsid w:val="002F638A"/>
    <w:rsid w:val="0030068B"/>
    <w:rsid w:val="00304C38"/>
    <w:rsid w:val="00305121"/>
    <w:rsid w:val="00307C72"/>
    <w:rsid w:val="0031031B"/>
    <w:rsid w:val="003120F2"/>
    <w:rsid w:val="00312FFC"/>
    <w:rsid w:val="00350834"/>
    <w:rsid w:val="00380AE5"/>
    <w:rsid w:val="00381A47"/>
    <w:rsid w:val="00384F14"/>
    <w:rsid w:val="00387E83"/>
    <w:rsid w:val="003913D6"/>
    <w:rsid w:val="00393FE1"/>
    <w:rsid w:val="003943C7"/>
    <w:rsid w:val="00394E8E"/>
    <w:rsid w:val="003A001C"/>
    <w:rsid w:val="003A0FCB"/>
    <w:rsid w:val="003A462A"/>
    <w:rsid w:val="003A5049"/>
    <w:rsid w:val="003A70B4"/>
    <w:rsid w:val="003B2451"/>
    <w:rsid w:val="003B2FFE"/>
    <w:rsid w:val="003B4E76"/>
    <w:rsid w:val="003B6174"/>
    <w:rsid w:val="003C30BB"/>
    <w:rsid w:val="003D0459"/>
    <w:rsid w:val="003D37C1"/>
    <w:rsid w:val="003D7034"/>
    <w:rsid w:val="003E2947"/>
    <w:rsid w:val="003F159F"/>
    <w:rsid w:val="003F1E06"/>
    <w:rsid w:val="003F3195"/>
    <w:rsid w:val="003F3B57"/>
    <w:rsid w:val="003F644D"/>
    <w:rsid w:val="003F6EAE"/>
    <w:rsid w:val="00405B32"/>
    <w:rsid w:val="00424EB8"/>
    <w:rsid w:val="0042536C"/>
    <w:rsid w:val="00433C5A"/>
    <w:rsid w:val="0043446D"/>
    <w:rsid w:val="00447149"/>
    <w:rsid w:val="00447D4E"/>
    <w:rsid w:val="00453008"/>
    <w:rsid w:val="00453634"/>
    <w:rsid w:val="00470645"/>
    <w:rsid w:val="00473A45"/>
    <w:rsid w:val="00481233"/>
    <w:rsid w:val="00483B28"/>
    <w:rsid w:val="00491829"/>
    <w:rsid w:val="004A4948"/>
    <w:rsid w:val="004A60E9"/>
    <w:rsid w:val="004B0CFE"/>
    <w:rsid w:val="004B1111"/>
    <w:rsid w:val="004B4A76"/>
    <w:rsid w:val="004C00D6"/>
    <w:rsid w:val="004C35A9"/>
    <w:rsid w:val="004C3753"/>
    <w:rsid w:val="004C480A"/>
    <w:rsid w:val="004D28DB"/>
    <w:rsid w:val="004D554E"/>
    <w:rsid w:val="004E071E"/>
    <w:rsid w:val="004E3BCF"/>
    <w:rsid w:val="004E4DE3"/>
    <w:rsid w:val="004F4924"/>
    <w:rsid w:val="004F70BE"/>
    <w:rsid w:val="004F729C"/>
    <w:rsid w:val="004F72B5"/>
    <w:rsid w:val="0050262B"/>
    <w:rsid w:val="0050482B"/>
    <w:rsid w:val="00505ABE"/>
    <w:rsid w:val="005112E1"/>
    <w:rsid w:val="00515994"/>
    <w:rsid w:val="0051612D"/>
    <w:rsid w:val="00520C5E"/>
    <w:rsid w:val="00525AE9"/>
    <w:rsid w:val="0052628C"/>
    <w:rsid w:val="0053003D"/>
    <w:rsid w:val="00532CBC"/>
    <w:rsid w:val="005357DB"/>
    <w:rsid w:val="005446C8"/>
    <w:rsid w:val="00545C4B"/>
    <w:rsid w:val="005511D6"/>
    <w:rsid w:val="00561D65"/>
    <w:rsid w:val="00563B15"/>
    <w:rsid w:val="0056548D"/>
    <w:rsid w:val="00570DC3"/>
    <w:rsid w:val="00575751"/>
    <w:rsid w:val="0058032F"/>
    <w:rsid w:val="00581200"/>
    <w:rsid w:val="00585584"/>
    <w:rsid w:val="00586865"/>
    <w:rsid w:val="0059111B"/>
    <w:rsid w:val="005A087D"/>
    <w:rsid w:val="005A2591"/>
    <w:rsid w:val="005B2A4E"/>
    <w:rsid w:val="005B5602"/>
    <w:rsid w:val="005C2847"/>
    <w:rsid w:val="005C6CCF"/>
    <w:rsid w:val="005D0AFD"/>
    <w:rsid w:val="005D39E7"/>
    <w:rsid w:val="005D6B80"/>
    <w:rsid w:val="005E16B3"/>
    <w:rsid w:val="005E449C"/>
    <w:rsid w:val="005F05AC"/>
    <w:rsid w:val="005F1D08"/>
    <w:rsid w:val="005F41E0"/>
    <w:rsid w:val="005F4DFD"/>
    <w:rsid w:val="005F60A7"/>
    <w:rsid w:val="006012F0"/>
    <w:rsid w:val="006077F4"/>
    <w:rsid w:val="006152F7"/>
    <w:rsid w:val="00615B8E"/>
    <w:rsid w:val="00623922"/>
    <w:rsid w:val="006264CE"/>
    <w:rsid w:val="00630278"/>
    <w:rsid w:val="00650CDE"/>
    <w:rsid w:val="00652750"/>
    <w:rsid w:val="00661123"/>
    <w:rsid w:val="00663C55"/>
    <w:rsid w:val="00666A12"/>
    <w:rsid w:val="006704ED"/>
    <w:rsid w:val="00670D84"/>
    <w:rsid w:val="006749B3"/>
    <w:rsid w:val="00677DA0"/>
    <w:rsid w:val="006807E1"/>
    <w:rsid w:val="00681F5E"/>
    <w:rsid w:val="00685346"/>
    <w:rsid w:val="00690081"/>
    <w:rsid w:val="00693DD1"/>
    <w:rsid w:val="00695A8B"/>
    <w:rsid w:val="006A32B0"/>
    <w:rsid w:val="006A6CC2"/>
    <w:rsid w:val="006B32DA"/>
    <w:rsid w:val="006B4178"/>
    <w:rsid w:val="006C3CA3"/>
    <w:rsid w:val="006C3FA8"/>
    <w:rsid w:val="006D1E6E"/>
    <w:rsid w:val="006D72B7"/>
    <w:rsid w:val="006E2DA2"/>
    <w:rsid w:val="006E5282"/>
    <w:rsid w:val="006E78F6"/>
    <w:rsid w:val="006F3C34"/>
    <w:rsid w:val="006F7275"/>
    <w:rsid w:val="007026FC"/>
    <w:rsid w:val="00705CB7"/>
    <w:rsid w:val="00707FB1"/>
    <w:rsid w:val="00720B22"/>
    <w:rsid w:val="007222EF"/>
    <w:rsid w:val="00735B86"/>
    <w:rsid w:val="00735E60"/>
    <w:rsid w:val="00743241"/>
    <w:rsid w:val="0076024D"/>
    <w:rsid w:val="00761FC5"/>
    <w:rsid w:val="00765849"/>
    <w:rsid w:val="007808C7"/>
    <w:rsid w:val="00781099"/>
    <w:rsid w:val="00783389"/>
    <w:rsid w:val="00786A39"/>
    <w:rsid w:val="00792973"/>
    <w:rsid w:val="007A75D0"/>
    <w:rsid w:val="007B12E9"/>
    <w:rsid w:val="007B7313"/>
    <w:rsid w:val="007D0146"/>
    <w:rsid w:val="007D0223"/>
    <w:rsid w:val="007D05E5"/>
    <w:rsid w:val="007D4311"/>
    <w:rsid w:val="007D65BE"/>
    <w:rsid w:val="007E0398"/>
    <w:rsid w:val="007E4D51"/>
    <w:rsid w:val="007E4EF3"/>
    <w:rsid w:val="007E5311"/>
    <w:rsid w:val="007F2018"/>
    <w:rsid w:val="00802443"/>
    <w:rsid w:val="00804A43"/>
    <w:rsid w:val="00805296"/>
    <w:rsid w:val="00805E77"/>
    <w:rsid w:val="0082119D"/>
    <w:rsid w:val="008257C8"/>
    <w:rsid w:val="00825831"/>
    <w:rsid w:val="00830A82"/>
    <w:rsid w:val="00835563"/>
    <w:rsid w:val="008463A9"/>
    <w:rsid w:val="00852718"/>
    <w:rsid w:val="00852958"/>
    <w:rsid w:val="00856636"/>
    <w:rsid w:val="0086097D"/>
    <w:rsid w:val="0086352F"/>
    <w:rsid w:val="00863E65"/>
    <w:rsid w:val="00880839"/>
    <w:rsid w:val="00880B88"/>
    <w:rsid w:val="00881CAF"/>
    <w:rsid w:val="00883120"/>
    <w:rsid w:val="00885D80"/>
    <w:rsid w:val="0089217B"/>
    <w:rsid w:val="008955F1"/>
    <w:rsid w:val="008A0C06"/>
    <w:rsid w:val="008A295B"/>
    <w:rsid w:val="008A5C3D"/>
    <w:rsid w:val="008A6CB3"/>
    <w:rsid w:val="008B41AB"/>
    <w:rsid w:val="008D0F6F"/>
    <w:rsid w:val="008E0B36"/>
    <w:rsid w:val="008E0DBF"/>
    <w:rsid w:val="008E6EBF"/>
    <w:rsid w:val="008F09D4"/>
    <w:rsid w:val="008F1876"/>
    <w:rsid w:val="008F18A6"/>
    <w:rsid w:val="008F300C"/>
    <w:rsid w:val="008F6966"/>
    <w:rsid w:val="008F6ACC"/>
    <w:rsid w:val="009079AD"/>
    <w:rsid w:val="00915F53"/>
    <w:rsid w:val="00924909"/>
    <w:rsid w:val="009266F4"/>
    <w:rsid w:val="00934DA0"/>
    <w:rsid w:val="0093597B"/>
    <w:rsid w:val="00944CB9"/>
    <w:rsid w:val="00952062"/>
    <w:rsid w:val="009540DC"/>
    <w:rsid w:val="00961591"/>
    <w:rsid w:val="00966FDC"/>
    <w:rsid w:val="00973082"/>
    <w:rsid w:val="00980066"/>
    <w:rsid w:val="009812E5"/>
    <w:rsid w:val="0098267B"/>
    <w:rsid w:val="00982A11"/>
    <w:rsid w:val="009862F8"/>
    <w:rsid w:val="009863D6"/>
    <w:rsid w:val="00994C38"/>
    <w:rsid w:val="00995BC7"/>
    <w:rsid w:val="00995D3F"/>
    <w:rsid w:val="009A40D7"/>
    <w:rsid w:val="009B22FC"/>
    <w:rsid w:val="009C00D7"/>
    <w:rsid w:val="009C0B17"/>
    <w:rsid w:val="009C48CF"/>
    <w:rsid w:val="009D14F1"/>
    <w:rsid w:val="009D3ACA"/>
    <w:rsid w:val="009D3D70"/>
    <w:rsid w:val="009D76F1"/>
    <w:rsid w:val="009E0A86"/>
    <w:rsid w:val="009E5C04"/>
    <w:rsid w:val="009F3566"/>
    <w:rsid w:val="009F414D"/>
    <w:rsid w:val="009F56A1"/>
    <w:rsid w:val="00A02C90"/>
    <w:rsid w:val="00A03685"/>
    <w:rsid w:val="00A058B5"/>
    <w:rsid w:val="00A061B6"/>
    <w:rsid w:val="00A10C06"/>
    <w:rsid w:val="00A15FFA"/>
    <w:rsid w:val="00A1692B"/>
    <w:rsid w:val="00A22B74"/>
    <w:rsid w:val="00A244EB"/>
    <w:rsid w:val="00A41AB0"/>
    <w:rsid w:val="00A517F1"/>
    <w:rsid w:val="00A5188A"/>
    <w:rsid w:val="00A53DC5"/>
    <w:rsid w:val="00A60E99"/>
    <w:rsid w:val="00A8297F"/>
    <w:rsid w:val="00A8574F"/>
    <w:rsid w:val="00A85F35"/>
    <w:rsid w:val="00AA0EDE"/>
    <w:rsid w:val="00AA3CFE"/>
    <w:rsid w:val="00AA5C1B"/>
    <w:rsid w:val="00AA6977"/>
    <w:rsid w:val="00AC27C4"/>
    <w:rsid w:val="00AC7F0C"/>
    <w:rsid w:val="00AD0DEA"/>
    <w:rsid w:val="00AD1DA4"/>
    <w:rsid w:val="00AD3479"/>
    <w:rsid w:val="00AF3966"/>
    <w:rsid w:val="00AF6AB6"/>
    <w:rsid w:val="00B0300D"/>
    <w:rsid w:val="00B044C9"/>
    <w:rsid w:val="00B05475"/>
    <w:rsid w:val="00B22C17"/>
    <w:rsid w:val="00B269F0"/>
    <w:rsid w:val="00B34222"/>
    <w:rsid w:val="00B442AC"/>
    <w:rsid w:val="00B533BE"/>
    <w:rsid w:val="00B60182"/>
    <w:rsid w:val="00B64FF5"/>
    <w:rsid w:val="00B66B54"/>
    <w:rsid w:val="00B66F63"/>
    <w:rsid w:val="00B67A64"/>
    <w:rsid w:val="00B74EE1"/>
    <w:rsid w:val="00B77E77"/>
    <w:rsid w:val="00B81C67"/>
    <w:rsid w:val="00B829AA"/>
    <w:rsid w:val="00B862CE"/>
    <w:rsid w:val="00B8794C"/>
    <w:rsid w:val="00B91542"/>
    <w:rsid w:val="00BA1CD9"/>
    <w:rsid w:val="00BA76C1"/>
    <w:rsid w:val="00BC77A2"/>
    <w:rsid w:val="00BD17D7"/>
    <w:rsid w:val="00BE216B"/>
    <w:rsid w:val="00BE4606"/>
    <w:rsid w:val="00BF7D25"/>
    <w:rsid w:val="00C021C6"/>
    <w:rsid w:val="00C04D0D"/>
    <w:rsid w:val="00C10C5F"/>
    <w:rsid w:val="00C176EE"/>
    <w:rsid w:val="00C20F14"/>
    <w:rsid w:val="00C22883"/>
    <w:rsid w:val="00C41858"/>
    <w:rsid w:val="00C45144"/>
    <w:rsid w:val="00C52C81"/>
    <w:rsid w:val="00C6166C"/>
    <w:rsid w:val="00C72CFC"/>
    <w:rsid w:val="00C762A3"/>
    <w:rsid w:val="00C92F00"/>
    <w:rsid w:val="00C9413B"/>
    <w:rsid w:val="00CA07DD"/>
    <w:rsid w:val="00CA1208"/>
    <w:rsid w:val="00CA22F4"/>
    <w:rsid w:val="00CA2BE3"/>
    <w:rsid w:val="00CA5B00"/>
    <w:rsid w:val="00CA5D20"/>
    <w:rsid w:val="00CC3B12"/>
    <w:rsid w:val="00CD737F"/>
    <w:rsid w:val="00CE55A3"/>
    <w:rsid w:val="00CF3A57"/>
    <w:rsid w:val="00D01797"/>
    <w:rsid w:val="00D046E5"/>
    <w:rsid w:val="00D06FF6"/>
    <w:rsid w:val="00D07BEA"/>
    <w:rsid w:val="00D10E12"/>
    <w:rsid w:val="00D11A64"/>
    <w:rsid w:val="00D12824"/>
    <w:rsid w:val="00D12F27"/>
    <w:rsid w:val="00D155F1"/>
    <w:rsid w:val="00D24805"/>
    <w:rsid w:val="00D26F8B"/>
    <w:rsid w:val="00D27448"/>
    <w:rsid w:val="00D301C2"/>
    <w:rsid w:val="00D30AA2"/>
    <w:rsid w:val="00D36FEF"/>
    <w:rsid w:val="00D377D9"/>
    <w:rsid w:val="00D44BD0"/>
    <w:rsid w:val="00D44EE1"/>
    <w:rsid w:val="00D45B9C"/>
    <w:rsid w:val="00D52291"/>
    <w:rsid w:val="00D52CC4"/>
    <w:rsid w:val="00D6128A"/>
    <w:rsid w:val="00D65EE0"/>
    <w:rsid w:val="00D66912"/>
    <w:rsid w:val="00D70E92"/>
    <w:rsid w:val="00D871AA"/>
    <w:rsid w:val="00DA14B7"/>
    <w:rsid w:val="00DA61D9"/>
    <w:rsid w:val="00DB224E"/>
    <w:rsid w:val="00DB5AA7"/>
    <w:rsid w:val="00DC2101"/>
    <w:rsid w:val="00DC4154"/>
    <w:rsid w:val="00DC6786"/>
    <w:rsid w:val="00DD0705"/>
    <w:rsid w:val="00DD3980"/>
    <w:rsid w:val="00DD4B5B"/>
    <w:rsid w:val="00DE29BF"/>
    <w:rsid w:val="00DE5419"/>
    <w:rsid w:val="00DE5626"/>
    <w:rsid w:val="00E11057"/>
    <w:rsid w:val="00E1403A"/>
    <w:rsid w:val="00E20DCE"/>
    <w:rsid w:val="00E213CC"/>
    <w:rsid w:val="00E22CEF"/>
    <w:rsid w:val="00E30AF0"/>
    <w:rsid w:val="00E319C1"/>
    <w:rsid w:val="00E32A89"/>
    <w:rsid w:val="00E36225"/>
    <w:rsid w:val="00E422F9"/>
    <w:rsid w:val="00E46F16"/>
    <w:rsid w:val="00E51BD3"/>
    <w:rsid w:val="00E57B34"/>
    <w:rsid w:val="00E667AE"/>
    <w:rsid w:val="00E676E3"/>
    <w:rsid w:val="00E71ECD"/>
    <w:rsid w:val="00E80A3A"/>
    <w:rsid w:val="00E82EFE"/>
    <w:rsid w:val="00E83578"/>
    <w:rsid w:val="00E85C1D"/>
    <w:rsid w:val="00E86615"/>
    <w:rsid w:val="00E8686A"/>
    <w:rsid w:val="00E90C80"/>
    <w:rsid w:val="00E97BEC"/>
    <w:rsid w:val="00EA3862"/>
    <w:rsid w:val="00EA5243"/>
    <w:rsid w:val="00EA67FF"/>
    <w:rsid w:val="00EB0275"/>
    <w:rsid w:val="00EB16D5"/>
    <w:rsid w:val="00EB38DD"/>
    <w:rsid w:val="00EB6B4E"/>
    <w:rsid w:val="00EC1D9C"/>
    <w:rsid w:val="00EC6935"/>
    <w:rsid w:val="00ED41CF"/>
    <w:rsid w:val="00ED6B64"/>
    <w:rsid w:val="00EE1B50"/>
    <w:rsid w:val="00EE5E78"/>
    <w:rsid w:val="00EF3D46"/>
    <w:rsid w:val="00EF509F"/>
    <w:rsid w:val="00EF6CF8"/>
    <w:rsid w:val="00F05C27"/>
    <w:rsid w:val="00F078ED"/>
    <w:rsid w:val="00F1107A"/>
    <w:rsid w:val="00F11823"/>
    <w:rsid w:val="00F20EE4"/>
    <w:rsid w:val="00F2312E"/>
    <w:rsid w:val="00F27FA2"/>
    <w:rsid w:val="00F319FB"/>
    <w:rsid w:val="00F44B14"/>
    <w:rsid w:val="00F46C1C"/>
    <w:rsid w:val="00F62306"/>
    <w:rsid w:val="00F64685"/>
    <w:rsid w:val="00F70306"/>
    <w:rsid w:val="00F72CC6"/>
    <w:rsid w:val="00F80EA9"/>
    <w:rsid w:val="00F845EF"/>
    <w:rsid w:val="00F8681C"/>
    <w:rsid w:val="00FA0430"/>
    <w:rsid w:val="00FA1AE6"/>
    <w:rsid w:val="00FA513A"/>
    <w:rsid w:val="00FA7D73"/>
    <w:rsid w:val="00FB1527"/>
    <w:rsid w:val="00FB505B"/>
    <w:rsid w:val="00FB6462"/>
    <w:rsid w:val="00FC25DE"/>
    <w:rsid w:val="00FC5D0C"/>
    <w:rsid w:val="00FC6D3F"/>
    <w:rsid w:val="00FD279E"/>
    <w:rsid w:val="00FD6831"/>
    <w:rsid w:val="00FD7EEC"/>
    <w:rsid w:val="00FE7442"/>
    <w:rsid w:val="00FF0654"/>
    <w:rsid w:val="00FF1A5D"/>
    <w:rsid w:val="00FF41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484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0D6"/>
    <w:pPr>
      <w:ind w:left="720"/>
      <w:contextualSpacing/>
    </w:pPr>
  </w:style>
  <w:style w:type="paragraph" w:styleId="Footer">
    <w:name w:val="footer"/>
    <w:basedOn w:val="Normal"/>
    <w:link w:val="FooterChar"/>
    <w:uiPriority w:val="99"/>
    <w:unhideWhenUsed/>
    <w:rsid w:val="002E1C24"/>
    <w:pPr>
      <w:tabs>
        <w:tab w:val="center" w:pos="4680"/>
        <w:tab w:val="right" w:pos="9360"/>
      </w:tabs>
    </w:pPr>
  </w:style>
  <w:style w:type="character" w:customStyle="1" w:styleId="FooterChar">
    <w:name w:val="Footer Char"/>
    <w:basedOn w:val="DefaultParagraphFont"/>
    <w:link w:val="Footer"/>
    <w:uiPriority w:val="99"/>
    <w:rsid w:val="002E1C24"/>
  </w:style>
  <w:style w:type="character" w:styleId="PageNumber">
    <w:name w:val="page number"/>
    <w:basedOn w:val="DefaultParagraphFont"/>
    <w:uiPriority w:val="99"/>
    <w:semiHidden/>
    <w:unhideWhenUsed/>
    <w:rsid w:val="002E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70087">
      <w:bodyDiv w:val="1"/>
      <w:marLeft w:val="0"/>
      <w:marRight w:val="0"/>
      <w:marTop w:val="0"/>
      <w:marBottom w:val="0"/>
      <w:divBdr>
        <w:top w:val="none" w:sz="0" w:space="0" w:color="auto"/>
        <w:left w:val="none" w:sz="0" w:space="0" w:color="auto"/>
        <w:bottom w:val="none" w:sz="0" w:space="0" w:color="auto"/>
        <w:right w:val="none" w:sz="0" w:space="0" w:color="auto"/>
      </w:divBdr>
    </w:div>
    <w:div w:id="1070734223">
      <w:bodyDiv w:val="1"/>
      <w:marLeft w:val="0"/>
      <w:marRight w:val="0"/>
      <w:marTop w:val="0"/>
      <w:marBottom w:val="0"/>
      <w:divBdr>
        <w:top w:val="none" w:sz="0" w:space="0" w:color="auto"/>
        <w:left w:val="none" w:sz="0" w:space="0" w:color="auto"/>
        <w:bottom w:val="none" w:sz="0" w:space="0" w:color="auto"/>
        <w:right w:val="none" w:sz="0" w:space="0" w:color="auto"/>
      </w:divBdr>
    </w:div>
    <w:div w:id="1217282890">
      <w:bodyDiv w:val="1"/>
      <w:marLeft w:val="0"/>
      <w:marRight w:val="0"/>
      <w:marTop w:val="0"/>
      <w:marBottom w:val="0"/>
      <w:divBdr>
        <w:top w:val="none" w:sz="0" w:space="0" w:color="auto"/>
        <w:left w:val="none" w:sz="0" w:space="0" w:color="auto"/>
        <w:bottom w:val="none" w:sz="0" w:space="0" w:color="auto"/>
        <w:right w:val="none" w:sz="0" w:space="0" w:color="auto"/>
      </w:divBdr>
    </w:div>
    <w:div w:id="1808819004">
      <w:bodyDiv w:val="1"/>
      <w:marLeft w:val="0"/>
      <w:marRight w:val="0"/>
      <w:marTop w:val="0"/>
      <w:marBottom w:val="0"/>
      <w:divBdr>
        <w:top w:val="none" w:sz="0" w:space="0" w:color="auto"/>
        <w:left w:val="none" w:sz="0" w:space="0" w:color="auto"/>
        <w:bottom w:val="none" w:sz="0" w:space="0" w:color="auto"/>
        <w:right w:val="none" w:sz="0" w:space="0" w:color="auto"/>
      </w:divBdr>
    </w:div>
    <w:div w:id="1978294753">
      <w:bodyDiv w:val="1"/>
      <w:marLeft w:val="0"/>
      <w:marRight w:val="0"/>
      <w:marTop w:val="0"/>
      <w:marBottom w:val="0"/>
      <w:divBdr>
        <w:top w:val="none" w:sz="0" w:space="0" w:color="auto"/>
        <w:left w:val="none" w:sz="0" w:space="0" w:color="auto"/>
        <w:bottom w:val="none" w:sz="0" w:space="0" w:color="auto"/>
        <w:right w:val="none" w:sz="0" w:space="0" w:color="auto"/>
      </w:divBdr>
    </w:div>
    <w:div w:id="2088915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emf"/><Relationship Id="rId10"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2</Pages>
  <Words>255</Words>
  <Characters>1457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Ayton</dc:creator>
  <cp:keywords/>
  <dc:description/>
  <cp:lastModifiedBy>Rupert Ayton</cp:lastModifiedBy>
  <cp:revision>117</cp:revision>
  <dcterms:created xsi:type="dcterms:W3CDTF">2023-03-02T21:08:00Z</dcterms:created>
  <dcterms:modified xsi:type="dcterms:W3CDTF">2025-06-18T20:26:00Z</dcterms:modified>
</cp:coreProperties>
</file>